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FD" w:rsidRPr="00447EE9" w:rsidRDefault="00923AD1" w:rsidP="00447EE9">
      <w:pPr>
        <w:jc w:val="center"/>
        <w:rPr>
          <w:rFonts w:ascii="Arial" w:hAnsi="Arial" w:cs="Arial"/>
          <w:b/>
          <w:u w:val="single"/>
        </w:rPr>
      </w:pPr>
      <w:r w:rsidRPr="00447EE9">
        <w:rPr>
          <w:rFonts w:ascii="Arial" w:hAnsi="Arial" w:cs="Arial"/>
          <w:b/>
          <w:u w:val="single"/>
        </w:rPr>
        <w:t>TOP 10 ACCIDENT BENEFIT CASES</w:t>
      </w:r>
    </w:p>
    <w:p w:rsidR="00923AD1" w:rsidRDefault="00923AD1">
      <w:pPr>
        <w:rPr>
          <w:rFonts w:ascii="Arial" w:hAnsi="Arial" w:cs="Arial"/>
        </w:rPr>
      </w:pPr>
    </w:p>
    <w:p w:rsidR="00923AD1" w:rsidRPr="00923AD1" w:rsidRDefault="00923AD1">
      <w:pPr>
        <w:rPr>
          <w:rFonts w:ascii="Arial" w:hAnsi="Arial" w:cs="Arial"/>
          <w:b/>
          <w:u w:val="single"/>
        </w:rPr>
      </w:pPr>
      <w:r w:rsidRPr="00923AD1">
        <w:rPr>
          <w:rFonts w:ascii="Arial" w:hAnsi="Arial" w:cs="Arial"/>
          <w:b/>
          <w:u w:val="single"/>
        </w:rPr>
        <w:t>INTRODUCTION</w:t>
      </w:r>
    </w:p>
    <w:p w:rsidR="00923AD1" w:rsidRDefault="00923AD1">
      <w:pPr>
        <w:rPr>
          <w:rFonts w:ascii="Arial" w:hAnsi="Arial" w:cs="Arial"/>
        </w:rPr>
      </w:pPr>
    </w:p>
    <w:p w:rsidR="00F60FDC" w:rsidRDefault="004534CC" w:rsidP="00ED17CC">
      <w:pPr>
        <w:spacing w:line="360" w:lineRule="auto"/>
        <w:jc w:val="both"/>
        <w:rPr>
          <w:rFonts w:ascii="Arial" w:hAnsi="Arial" w:cs="Arial"/>
        </w:rPr>
      </w:pPr>
      <w:r>
        <w:rPr>
          <w:rFonts w:ascii="Arial" w:hAnsi="Arial" w:cs="Arial"/>
        </w:rPr>
        <w:t xml:space="preserve">The past </w:t>
      </w:r>
      <w:r w:rsidR="00ED17CC">
        <w:rPr>
          <w:rFonts w:ascii="Arial" w:hAnsi="Arial" w:cs="Arial"/>
        </w:rPr>
        <w:t xml:space="preserve">year has produced some interesting accident benefits </w:t>
      </w:r>
      <w:proofErr w:type="gramStart"/>
      <w:r w:rsidR="00ED17CC">
        <w:rPr>
          <w:rFonts w:ascii="Arial" w:hAnsi="Arial" w:cs="Arial"/>
        </w:rPr>
        <w:t>cases which</w:t>
      </w:r>
      <w:proofErr w:type="gramEnd"/>
      <w:r w:rsidR="00ED17CC">
        <w:rPr>
          <w:rFonts w:ascii="Arial" w:hAnsi="Arial" w:cs="Arial"/>
        </w:rPr>
        <w:t xml:space="preserve"> will be of use to practitioners in this field.  Of interest are a few Appeals and </w:t>
      </w:r>
      <w:r>
        <w:rPr>
          <w:rFonts w:ascii="Arial" w:hAnsi="Arial" w:cs="Arial"/>
        </w:rPr>
        <w:t xml:space="preserve">Judicial </w:t>
      </w:r>
      <w:proofErr w:type="gramStart"/>
      <w:r>
        <w:rPr>
          <w:rFonts w:ascii="Arial" w:hAnsi="Arial" w:cs="Arial"/>
        </w:rPr>
        <w:t>Review</w:t>
      </w:r>
      <w:r w:rsidR="002D2A1D">
        <w:rPr>
          <w:rFonts w:ascii="Arial" w:hAnsi="Arial" w:cs="Arial"/>
        </w:rPr>
        <w:t xml:space="preserve">s </w:t>
      </w:r>
      <w:r>
        <w:rPr>
          <w:rFonts w:ascii="Arial" w:hAnsi="Arial" w:cs="Arial"/>
        </w:rPr>
        <w:t>which</w:t>
      </w:r>
      <w:proofErr w:type="gramEnd"/>
      <w:r>
        <w:rPr>
          <w:rFonts w:ascii="Arial" w:hAnsi="Arial" w:cs="Arial"/>
        </w:rPr>
        <w:t xml:space="preserve"> are </w:t>
      </w:r>
      <w:r w:rsidR="002D2A1D">
        <w:rPr>
          <w:rFonts w:ascii="Arial" w:hAnsi="Arial" w:cs="Arial"/>
        </w:rPr>
        <w:t>of</w:t>
      </w:r>
      <w:r>
        <w:rPr>
          <w:rFonts w:ascii="Arial" w:hAnsi="Arial" w:cs="Arial"/>
        </w:rPr>
        <w:t xml:space="preserve"> particular benefit to counsel representing injured</w:t>
      </w:r>
      <w:r w:rsidR="00ED17CC">
        <w:rPr>
          <w:rFonts w:ascii="Arial" w:hAnsi="Arial" w:cs="Arial"/>
        </w:rPr>
        <w:t xml:space="preserve"> parties.  </w:t>
      </w:r>
    </w:p>
    <w:p w:rsidR="00ED17CC" w:rsidRDefault="00ED17CC">
      <w:pPr>
        <w:rPr>
          <w:rFonts w:ascii="Arial" w:hAnsi="Arial" w:cs="Arial"/>
        </w:rPr>
      </w:pPr>
    </w:p>
    <w:p w:rsidR="00923AD1" w:rsidRPr="00F60FDC" w:rsidRDefault="00F60FDC">
      <w:pPr>
        <w:rPr>
          <w:rFonts w:ascii="Arial" w:hAnsi="Arial" w:cs="Arial"/>
          <w:u w:val="single"/>
        </w:rPr>
      </w:pPr>
      <w:r w:rsidRPr="00F60FDC">
        <w:rPr>
          <w:rFonts w:ascii="Arial" w:hAnsi="Arial" w:cs="Arial"/>
          <w:u w:val="single"/>
        </w:rPr>
        <w:t>Attendant Care Benefits</w:t>
      </w:r>
    </w:p>
    <w:p w:rsidR="00447EE9" w:rsidRDefault="00447EE9">
      <w:pPr>
        <w:rPr>
          <w:rFonts w:ascii="Arial" w:hAnsi="Arial" w:cs="Arial"/>
        </w:rPr>
      </w:pPr>
    </w:p>
    <w:p w:rsidR="00923AD1" w:rsidRPr="009C7815" w:rsidRDefault="00923AD1" w:rsidP="009C7815">
      <w:pPr>
        <w:ind w:left="720" w:hanging="720"/>
        <w:rPr>
          <w:rFonts w:ascii="Arial" w:hAnsi="Arial" w:cs="Arial"/>
          <w:b/>
          <w:u w:val="single"/>
        </w:rPr>
      </w:pPr>
      <w:r w:rsidRPr="00923AD1">
        <w:rPr>
          <w:rFonts w:ascii="Arial" w:hAnsi="Arial" w:cs="Arial"/>
          <w:b/>
        </w:rPr>
        <w:t>1.</w:t>
      </w:r>
      <w:r w:rsidRPr="00923AD1">
        <w:rPr>
          <w:rFonts w:ascii="Arial" w:hAnsi="Arial" w:cs="Arial"/>
          <w:b/>
        </w:rPr>
        <w:tab/>
      </w:r>
      <w:r w:rsidRPr="00923AD1">
        <w:rPr>
          <w:rFonts w:ascii="Arial" w:hAnsi="Arial" w:cs="Arial"/>
          <w:b/>
          <w:u w:val="single"/>
        </w:rPr>
        <w:t>BELAIR INSURANCE CO. v. McMICHAEL</w:t>
      </w:r>
      <w:r w:rsidR="009C7815">
        <w:rPr>
          <w:rFonts w:ascii="Arial" w:hAnsi="Arial" w:cs="Arial"/>
          <w:b/>
          <w:u w:val="single"/>
        </w:rPr>
        <w:t xml:space="preserve">, </w:t>
      </w:r>
      <w:r w:rsidRPr="00923AD1">
        <w:rPr>
          <w:rFonts w:ascii="Arial" w:hAnsi="Arial" w:cs="Arial"/>
          <w:b/>
        </w:rPr>
        <w:t>[</w:t>
      </w:r>
      <w:r w:rsidRPr="009C7815">
        <w:rPr>
          <w:rFonts w:ascii="Arial" w:hAnsi="Arial" w:cs="Arial"/>
          <w:b/>
          <w:u w:val="single"/>
        </w:rPr>
        <w:t xml:space="preserve">2007] 86. </w:t>
      </w:r>
      <w:proofErr w:type="gramStart"/>
      <w:r w:rsidRPr="009C7815">
        <w:rPr>
          <w:rFonts w:ascii="Arial" w:hAnsi="Arial" w:cs="Arial"/>
          <w:b/>
          <w:u w:val="single"/>
        </w:rPr>
        <w:t>O. R. (3</w:t>
      </w:r>
      <w:r w:rsidR="00CB4247">
        <w:rPr>
          <w:rFonts w:ascii="Arial" w:hAnsi="Arial" w:cs="Arial"/>
          <w:b/>
          <w:u w:val="single"/>
        </w:rPr>
        <w:t>d</w:t>
      </w:r>
      <w:r w:rsidRPr="009C7815">
        <w:rPr>
          <w:rFonts w:ascii="Arial" w:hAnsi="Arial" w:cs="Arial"/>
          <w:b/>
          <w:u w:val="single"/>
        </w:rPr>
        <w:t>) 68 (</w:t>
      </w:r>
      <w:smartTag w:uri="urn:schemas-microsoft-com:office:smarttags" w:element="Street">
        <w:smartTag w:uri="urn:schemas-microsoft-com:office:smarttags" w:element="address">
          <w:r w:rsidRPr="009C7815">
            <w:rPr>
              <w:rFonts w:ascii="Arial" w:hAnsi="Arial" w:cs="Arial"/>
              <w:b/>
              <w:u w:val="single"/>
            </w:rPr>
            <w:t>Ont. Div. Ct.</w:t>
          </w:r>
        </w:smartTag>
      </w:smartTag>
      <w:r w:rsidR="009C7815" w:rsidRPr="009C7815">
        <w:rPr>
          <w:rFonts w:ascii="Arial" w:hAnsi="Arial" w:cs="Arial"/>
          <w:b/>
          <w:u w:val="single"/>
        </w:rPr>
        <w:t>)</w:t>
      </w:r>
      <w:proofErr w:type="gramEnd"/>
    </w:p>
    <w:p w:rsidR="00923AD1" w:rsidRDefault="00923AD1">
      <w:pPr>
        <w:rPr>
          <w:rFonts w:ascii="Arial" w:hAnsi="Arial" w:cs="Arial"/>
          <w:b/>
        </w:rPr>
      </w:pPr>
    </w:p>
    <w:p w:rsidR="00923AD1" w:rsidRDefault="00923AD1" w:rsidP="009C7815">
      <w:pPr>
        <w:spacing w:line="360" w:lineRule="auto"/>
        <w:jc w:val="both"/>
        <w:rPr>
          <w:rFonts w:ascii="Arial" w:hAnsi="Arial" w:cs="Arial"/>
        </w:rPr>
      </w:pPr>
      <w:r>
        <w:rPr>
          <w:rFonts w:ascii="Arial" w:hAnsi="Arial" w:cs="Arial"/>
        </w:rPr>
        <w:t xml:space="preserve">The Applicant David McMichael </w:t>
      </w:r>
      <w:proofErr w:type="gramStart"/>
      <w:r>
        <w:rPr>
          <w:rFonts w:ascii="Arial" w:hAnsi="Arial" w:cs="Arial"/>
        </w:rPr>
        <w:t>was injured</w:t>
      </w:r>
      <w:proofErr w:type="gramEnd"/>
      <w:r>
        <w:rPr>
          <w:rFonts w:ascii="Arial" w:hAnsi="Arial" w:cs="Arial"/>
        </w:rPr>
        <w:t xml:space="preserve"> in a motor vehicle accident in June of 1998.  </w:t>
      </w:r>
      <w:r w:rsidR="004534CC">
        <w:rPr>
          <w:rFonts w:ascii="Arial" w:hAnsi="Arial" w:cs="Arial"/>
        </w:rPr>
        <w:t xml:space="preserve">Mr. </w:t>
      </w:r>
      <w:r w:rsidR="001846C5">
        <w:rPr>
          <w:rFonts w:ascii="Arial" w:hAnsi="Arial" w:cs="Arial"/>
        </w:rPr>
        <w:t xml:space="preserve">McMichael, </w:t>
      </w:r>
      <w:r>
        <w:rPr>
          <w:rFonts w:ascii="Arial" w:hAnsi="Arial" w:cs="Arial"/>
        </w:rPr>
        <w:t>suffered significant injuries including</w:t>
      </w:r>
      <w:r w:rsidR="001846C5">
        <w:rPr>
          <w:rFonts w:ascii="Arial" w:hAnsi="Arial" w:cs="Arial"/>
        </w:rPr>
        <w:t xml:space="preserve">: </w:t>
      </w:r>
      <w:r>
        <w:rPr>
          <w:rFonts w:ascii="Arial" w:hAnsi="Arial" w:cs="Arial"/>
        </w:rPr>
        <w:t>a skull fracture</w:t>
      </w:r>
      <w:r w:rsidR="001846C5">
        <w:rPr>
          <w:rFonts w:ascii="Arial" w:hAnsi="Arial" w:cs="Arial"/>
        </w:rPr>
        <w:t>;</w:t>
      </w:r>
      <w:r w:rsidR="00EC40AB">
        <w:rPr>
          <w:rFonts w:ascii="Arial" w:hAnsi="Arial" w:cs="Arial"/>
        </w:rPr>
        <w:t xml:space="preserve"> </w:t>
      </w:r>
      <w:r w:rsidR="00F60FDC">
        <w:rPr>
          <w:rFonts w:ascii="Arial" w:hAnsi="Arial" w:cs="Arial"/>
        </w:rPr>
        <w:t xml:space="preserve">compound </w:t>
      </w:r>
      <w:r w:rsidR="00EC40AB">
        <w:rPr>
          <w:rFonts w:ascii="Arial" w:hAnsi="Arial" w:cs="Arial"/>
        </w:rPr>
        <w:t xml:space="preserve">femur </w:t>
      </w:r>
      <w:r w:rsidR="00F60FDC">
        <w:rPr>
          <w:rFonts w:ascii="Arial" w:hAnsi="Arial" w:cs="Arial"/>
        </w:rPr>
        <w:t>fracture</w:t>
      </w:r>
      <w:r w:rsidR="001846C5">
        <w:rPr>
          <w:rFonts w:ascii="Arial" w:hAnsi="Arial" w:cs="Arial"/>
        </w:rPr>
        <w:t>;</w:t>
      </w:r>
      <w:r>
        <w:rPr>
          <w:rFonts w:ascii="Arial" w:hAnsi="Arial" w:cs="Arial"/>
        </w:rPr>
        <w:t xml:space="preserve"> broken ribs</w:t>
      </w:r>
      <w:r w:rsidR="001846C5">
        <w:rPr>
          <w:rFonts w:ascii="Arial" w:hAnsi="Arial" w:cs="Arial"/>
        </w:rPr>
        <w:t>;</w:t>
      </w:r>
      <w:r>
        <w:rPr>
          <w:rFonts w:ascii="Arial" w:hAnsi="Arial" w:cs="Arial"/>
        </w:rPr>
        <w:t xml:space="preserve"> fractured scapula</w:t>
      </w:r>
      <w:r w:rsidR="001846C5">
        <w:rPr>
          <w:rFonts w:ascii="Arial" w:hAnsi="Arial" w:cs="Arial"/>
        </w:rPr>
        <w:t>;</w:t>
      </w:r>
      <w:r>
        <w:rPr>
          <w:rFonts w:ascii="Arial" w:hAnsi="Arial" w:cs="Arial"/>
        </w:rPr>
        <w:t xml:space="preserve"> </w:t>
      </w:r>
      <w:r w:rsidR="00EC40AB">
        <w:rPr>
          <w:rFonts w:ascii="Arial" w:hAnsi="Arial" w:cs="Arial"/>
        </w:rPr>
        <w:t>pneumothorax</w:t>
      </w:r>
      <w:r w:rsidR="001846C5">
        <w:rPr>
          <w:rFonts w:ascii="Arial" w:hAnsi="Arial" w:cs="Arial"/>
        </w:rPr>
        <w:t>;</w:t>
      </w:r>
      <w:r w:rsidR="00F60FDC">
        <w:rPr>
          <w:rFonts w:ascii="Arial" w:hAnsi="Arial" w:cs="Arial"/>
        </w:rPr>
        <w:t xml:space="preserve"> </w:t>
      </w:r>
      <w:r>
        <w:rPr>
          <w:rFonts w:ascii="Arial" w:hAnsi="Arial" w:cs="Arial"/>
        </w:rPr>
        <w:t>cuts and abrasions requiring plastic surgery</w:t>
      </w:r>
      <w:r w:rsidR="001846C5">
        <w:rPr>
          <w:rFonts w:ascii="Arial" w:hAnsi="Arial" w:cs="Arial"/>
        </w:rPr>
        <w:t>;</w:t>
      </w:r>
      <w:r>
        <w:rPr>
          <w:rFonts w:ascii="Arial" w:hAnsi="Arial" w:cs="Arial"/>
        </w:rPr>
        <w:t xml:space="preserve"> post-traumatic </w:t>
      </w:r>
      <w:r w:rsidR="00F60FDC">
        <w:rPr>
          <w:rFonts w:ascii="Arial" w:hAnsi="Arial" w:cs="Arial"/>
        </w:rPr>
        <w:t>con</w:t>
      </w:r>
      <w:r>
        <w:rPr>
          <w:rFonts w:ascii="Arial" w:hAnsi="Arial" w:cs="Arial"/>
        </w:rPr>
        <w:t>fusion</w:t>
      </w:r>
      <w:r w:rsidR="001846C5">
        <w:rPr>
          <w:rFonts w:ascii="Arial" w:hAnsi="Arial" w:cs="Arial"/>
        </w:rPr>
        <w:t>;</w:t>
      </w:r>
      <w:r>
        <w:rPr>
          <w:rFonts w:ascii="Arial" w:hAnsi="Arial" w:cs="Arial"/>
        </w:rPr>
        <w:t xml:space="preserve"> amnesia</w:t>
      </w:r>
      <w:r w:rsidR="001846C5">
        <w:rPr>
          <w:rFonts w:ascii="Arial" w:hAnsi="Arial" w:cs="Arial"/>
        </w:rPr>
        <w:t>;</w:t>
      </w:r>
      <w:r>
        <w:rPr>
          <w:rFonts w:ascii="Arial" w:hAnsi="Arial" w:cs="Arial"/>
        </w:rPr>
        <w:t xml:space="preserve"> mild traumatic brain injury</w:t>
      </w:r>
      <w:r w:rsidR="001846C5">
        <w:rPr>
          <w:rFonts w:ascii="Arial" w:hAnsi="Arial" w:cs="Arial"/>
        </w:rPr>
        <w:t>;</w:t>
      </w:r>
      <w:r>
        <w:rPr>
          <w:rFonts w:ascii="Arial" w:hAnsi="Arial" w:cs="Arial"/>
        </w:rPr>
        <w:t xml:space="preserve"> TMJ</w:t>
      </w:r>
      <w:r w:rsidR="001846C5">
        <w:rPr>
          <w:rFonts w:ascii="Arial" w:hAnsi="Arial" w:cs="Arial"/>
        </w:rPr>
        <w:t xml:space="preserve">; and </w:t>
      </w:r>
      <w:r>
        <w:rPr>
          <w:rFonts w:ascii="Arial" w:hAnsi="Arial" w:cs="Arial"/>
        </w:rPr>
        <w:t>a crushed T9</w:t>
      </w:r>
      <w:r w:rsidR="00EC40AB">
        <w:rPr>
          <w:rFonts w:ascii="Arial" w:hAnsi="Arial" w:cs="Arial"/>
        </w:rPr>
        <w:t xml:space="preserve"> vertebra with 25% loss of vertebral h</w:t>
      </w:r>
      <w:r>
        <w:rPr>
          <w:rFonts w:ascii="Arial" w:hAnsi="Arial" w:cs="Arial"/>
        </w:rPr>
        <w:t xml:space="preserve">eight.  Unfortunately, while recuperating from his injuries Mr. McMichael became a crack cocaine addict.  It appears clear from the initial arbitration decision that the crack addiction was the most disabling problem by the time of the arbitration hearing.  The initial arbitration decision </w:t>
      </w:r>
      <w:r w:rsidR="00F60FDC">
        <w:rPr>
          <w:rFonts w:ascii="Arial" w:hAnsi="Arial" w:cs="Arial"/>
        </w:rPr>
        <w:t>contains</w:t>
      </w:r>
      <w:r>
        <w:rPr>
          <w:rFonts w:ascii="Arial" w:hAnsi="Arial" w:cs="Arial"/>
        </w:rPr>
        <w:t xml:space="preserve"> an excellent discussion on defining catastrophic impairment pursuant to Section 2 (1.1) (g)</w:t>
      </w:r>
      <w:r w:rsidR="001846C5">
        <w:rPr>
          <w:rFonts w:ascii="Arial" w:hAnsi="Arial" w:cs="Arial"/>
        </w:rPr>
        <w:t xml:space="preserve"> [Mental Impairment]</w:t>
      </w:r>
      <w:r>
        <w:rPr>
          <w:rFonts w:ascii="Arial" w:hAnsi="Arial" w:cs="Arial"/>
        </w:rPr>
        <w:t>. However</w:t>
      </w:r>
      <w:r w:rsidR="00EC40AB">
        <w:rPr>
          <w:rFonts w:ascii="Arial" w:hAnsi="Arial" w:cs="Arial"/>
        </w:rPr>
        <w:t xml:space="preserve">, the sole issue that </w:t>
      </w:r>
      <w:r>
        <w:rPr>
          <w:rFonts w:ascii="Arial" w:hAnsi="Arial" w:cs="Arial"/>
        </w:rPr>
        <w:t xml:space="preserve">proceeded </w:t>
      </w:r>
      <w:r w:rsidR="004534CC">
        <w:rPr>
          <w:rFonts w:ascii="Arial" w:hAnsi="Arial" w:cs="Arial"/>
        </w:rPr>
        <w:t>to Judicial Review</w:t>
      </w:r>
      <w:r>
        <w:rPr>
          <w:rFonts w:ascii="Arial" w:hAnsi="Arial" w:cs="Arial"/>
        </w:rPr>
        <w:t xml:space="preserve"> was the entitlement to pas</w:t>
      </w:r>
      <w:r w:rsidR="00F60FDC">
        <w:rPr>
          <w:rFonts w:ascii="Arial" w:hAnsi="Arial" w:cs="Arial"/>
        </w:rPr>
        <w:t>t</w:t>
      </w:r>
      <w:r>
        <w:rPr>
          <w:rFonts w:ascii="Arial" w:hAnsi="Arial" w:cs="Arial"/>
        </w:rPr>
        <w:t xml:space="preserve"> attendant care benefits from the date they were denied </w:t>
      </w:r>
      <w:r w:rsidR="001846C5">
        <w:rPr>
          <w:rFonts w:ascii="Arial" w:hAnsi="Arial" w:cs="Arial"/>
        </w:rPr>
        <w:t>onward</w:t>
      </w:r>
      <w:r>
        <w:rPr>
          <w:rFonts w:ascii="Arial" w:hAnsi="Arial" w:cs="Arial"/>
        </w:rPr>
        <w:t>.  During much of the time since Mr. McMichael had become a crack cocaine addict he had secluded himself from his family and did not have the money to hi</w:t>
      </w:r>
      <w:r w:rsidR="001846C5">
        <w:rPr>
          <w:rFonts w:ascii="Arial" w:hAnsi="Arial" w:cs="Arial"/>
        </w:rPr>
        <w:t>re</w:t>
      </w:r>
      <w:r>
        <w:rPr>
          <w:rFonts w:ascii="Arial" w:hAnsi="Arial" w:cs="Arial"/>
        </w:rPr>
        <w:t xml:space="preserve"> </w:t>
      </w:r>
      <w:r w:rsidR="00F60FDC">
        <w:rPr>
          <w:rFonts w:ascii="Arial" w:hAnsi="Arial" w:cs="Arial"/>
        </w:rPr>
        <w:t xml:space="preserve">an </w:t>
      </w:r>
      <w:r>
        <w:rPr>
          <w:rFonts w:ascii="Arial" w:hAnsi="Arial" w:cs="Arial"/>
        </w:rPr>
        <w:t xml:space="preserve">attendant.  Because neither his family nor a professional had actually provided the past attendant care, the insurer argued that it was not </w:t>
      </w:r>
      <w:r w:rsidR="00F9239A">
        <w:rPr>
          <w:rFonts w:ascii="Arial" w:hAnsi="Arial" w:cs="Arial"/>
        </w:rPr>
        <w:t>“</w:t>
      </w:r>
      <w:r>
        <w:rPr>
          <w:rFonts w:ascii="Arial" w:hAnsi="Arial" w:cs="Arial"/>
        </w:rPr>
        <w:t>incurre</w:t>
      </w:r>
      <w:r w:rsidR="00F9239A">
        <w:rPr>
          <w:rFonts w:ascii="Arial" w:hAnsi="Arial" w:cs="Arial"/>
        </w:rPr>
        <w:t xml:space="preserve">d” and </w:t>
      </w:r>
      <w:r w:rsidR="001846C5">
        <w:rPr>
          <w:rFonts w:ascii="Arial" w:hAnsi="Arial" w:cs="Arial"/>
        </w:rPr>
        <w:t>therefore was not a payable expense</w:t>
      </w:r>
      <w:r w:rsidR="00F9239A">
        <w:rPr>
          <w:rFonts w:ascii="Arial" w:hAnsi="Arial" w:cs="Arial"/>
        </w:rPr>
        <w:t xml:space="preserve">.  Mr. McMichael’s counsel argued on the other hand that the word “incurred” ought to </w:t>
      </w:r>
      <w:proofErr w:type="gramStart"/>
      <w:r w:rsidR="00F9239A">
        <w:rPr>
          <w:rFonts w:ascii="Arial" w:hAnsi="Arial" w:cs="Arial"/>
        </w:rPr>
        <w:t>be given</w:t>
      </w:r>
      <w:proofErr w:type="gramEnd"/>
      <w:r w:rsidR="00F9239A">
        <w:rPr>
          <w:rFonts w:ascii="Arial" w:hAnsi="Arial" w:cs="Arial"/>
        </w:rPr>
        <w:t xml:space="preserve"> a bro</w:t>
      </w:r>
      <w:r w:rsidR="009C7815">
        <w:rPr>
          <w:rFonts w:ascii="Arial" w:hAnsi="Arial" w:cs="Arial"/>
        </w:rPr>
        <w:t>a</w:t>
      </w:r>
      <w:r w:rsidR="00F9239A">
        <w:rPr>
          <w:rFonts w:ascii="Arial" w:hAnsi="Arial" w:cs="Arial"/>
        </w:rPr>
        <w:t>d liberal interpretation</w:t>
      </w:r>
      <w:r w:rsidR="00F60FDC">
        <w:rPr>
          <w:rFonts w:ascii="Arial" w:hAnsi="Arial" w:cs="Arial"/>
        </w:rPr>
        <w:t xml:space="preserve">.  </w:t>
      </w:r>
      <w:r w:rsidR="001846C5">
        <w:rPr>
          <w:rFonts w:ascii="Arial" w:hAnsi="Arial" w:cs="Arial"/>
        </w:rPr>
        <w:t>He also argued that f</w:t>
      </w:r>
      <w:r w:rsidR="00F9239A">
        <w:rPr>
          <w:rFonts w:ascii="Arial" w:hAnsi="Arial" w:cs="Arial"/>
        </w:rPr>
        <w:t xml:space="preserve">undamental policy consideration ought to </w:t>
      </w:r>
      <w:r w:rsidR="001846C5">
        <w:rPr>
          <w:rFonts w:ascii="Arial" w:hAnsi="Arial" w:cs="Arial"/>
        </w:rPr>
        <w:t xml:space="preserve">ensure </w:t>
      </w:r>
      <w:r w:rsidR="00F9239A">
        <w:rPr>
          <w:rFonts w:ascii="Arial" w:hAnsi="Arial" w:cs="Arial"/>
        </w:rPr>
        <w:t>that an insured person who ha</w:t>
      </w:r>
      <w:r w:rsidR="00F60FDC">
        <w:rPr>
          <w:rFonts w:ascii="Arial" w:hAnsi="Arial" w:cs="Arial"/>
        </w:rPr>
        <w:t>s</w:t>
      </w:r>
      <w:r w:rsidR="00F9239A">
        <w:rPr>
          <w:rFonts w:ascii="Arial" w:hAnsi="Arial" w:cs="Arial"/>
        </w:rPr>
        <w:t xml:space="preserve"> the money to purchase services</w:t>
      </w:r>
      <w:r w:rsidR="00F60FDC">
        <w:rPr>
          <w:rFonts w:ascii="Arial" w:hAnsi="Arial" w:cs="Arial"/>
        </w:rPr>
        <w:t xml:space="preserve"> should not </w:t>
      </w:r>
      <w:r w:rsidR="00F9239A">
        <w:rPr>
          <w:rFonts w:ascii="Arial" w:hAnsi="Arial" w:cs="Arial"/>
        </w:rPr>
        <w:t xml:space="preserve">be treated better than those without similar financial </w:t>
      </w:r>
      <w:proofErr w:type="gramStart"/>
      <w:r w:rsidR="00F9239A">
        <w:rPr>
          <w:rFonts w:ascii="Arial" w:hAnsi="Arial" w:cs="Arial"/>
        </w:rPr>
        <w:t>resources</w:t>
      </w:r>
      <w:proofErr w:type="gramEnd"/>
      <w:r w:rsidR="00F9239A">
        <w:rPr>
          <w:rFonts w:ascii="Arial" w:hAnsi="Arial" w:cs="Arial"/>
        </w:rPr>
        <w:t xml:space="preserve">.  </w:t>
      </w:r>
    </w:p>
    <w:p w:rsidR="00F9239A" w:rsidRDefault="00F9239A" w:rsidP="009C7815">
      <w:pPr>
        <w:spacing w:line="360" w:lineRule="auto"/>
        <w:jc w:val="both"/>
        <w:rPr>
          <w:rFonts w:ascii="Arial" w:hAnsi="Arial" w:cs="Arial"/>
        </w:rPr>
      </w:pPr>
    </w:p>
    <w:p w:rsidR="00F9239A" w:rsidRDefault="00F9239A" w:rsidP="009C7815">
      <w:pPr>
        <w:spacing w:line="360" w:lineRule="auto"/>
        <w:jc w:val="both"/>
        <w:rPr>
          <w:rFonts w:ascii="Arial" w:hAnsi="Arial" w:cs="Arial"/>
        </w:rPr>
      </w:pPr>
      <w:smartTag w:uri="urn:schemas-microsoft-com:office:smarttags" w:element="Street">
        <w:smartTag w:uri="urn:schemas-microsoft-com:office:smarttags" w:element="address">
          <w:r>
            <w:rPr>
              <w:rFonts w:ascii="Arial" w:hAnsi="Arial" w:cs="Arial"/>
            </w:rPr>
            <w:t>Justice Lane</w:t>
          </w:r>
        </w:smartTag>
      </w:smartTag>
      <w:r>
        <w:rPr>
          <w:rFonts w:ascii="Arial" w:hAnsi="Arial" w:cs="Arial"/>
        </w:rPr>
        <w:t xml:space="preserve"> writing on behalf of the </w:t>
      </w:r>
      <w:smartTag w:uri="urn:schemas-microsoft-com:office:smarttags" w:element="Street">
        <w:smartTag w:uri="urn:schemas-microsoft-com:office:smarttags" w:element="address">
          <w:r w:rsidR="001846C5">
            <w:rPr>
              <w:rFonts w:ascii="Arial" w:hAnsi="Arial" w:cs="Arial"/>
            </w:rPr>
            <w:t xml:space="preserve">Divisional </w:t>
          </w:r>
          <w:r>
            <w:rPr>
              <w:rFonts w:ascii="Arial" w:hAnsi="Arial" w:cs="Arial"/>
            </w:rPr>
            <w:t>Court</w:t>
          </w:r>
        </w:smartTag>
      </w:smartTag>
      <w:r>
        <w:rPr>
          <w:rFonts w:ascii="Arial" w:hAnsi="Arial" w:cs="Arial"/>
        </w:rPr>
        <w:t xml:space="preserve"> determined </w:t>
      </w:r>
      <w:r w:rsidR="001846C5">
        <w:rPr>
          <w:rFonts w:ascii="Arial" w:hAnsi="Arial" w:cs="Arial"/>
        </w:rPr>
        <w:t xml:space="preserve">that </w:t>
      </w:r>
      <w:r>
        <w:rPr>
          <w:rFonts w:ascii="Arial" w:hAnsi="Arial" w:cs="Arial"/>
        </w:rPr>
        <w:t xml:space="preserve">the word “incurred” </w:t>
      </w:r>
      <w:proofErr w:type="gramStart"/>
      <w:r>
        <w:rPr>
          <w:rFonts w:ascii="Arial" w:hAnsi="Arial" w:cs="Arial"/>
        </w:rPr>
        <w:t>should be given</w:t>
      </w:r>
      <w:proofErr w:type="gramEnd"/>
      <w:r>
        <w:rPr>
          <w:rFonts w:ascii="Arial" w:hAnsi="Arial" w:cs="Arial"/>
        </w:rPr>
        <w:t xml:space="preserve"> a broad and liberal interpretation upholding the </w:t>
      </w:r>
      <w:r w:rsidR="002D2A1D">
        <w:rPr>
          <w:rFonts w:ascii="Arial" w:hAnsi="Arial" w:cs="Arial"/>
        </w:rPr>
        <w:t>A</w:t>
      </w:r>
      <w:r>
        <w:rPr>
          <w:rFonts w:ascii="Arial" w:hAnsi="Arial" w:cs="Arial"/>
        </w:rPr>
        <w:t>rbitrator and Director’s Delegate’s decision</w:t>
      </w:r>
      <w:r w:rsidR="00F60FDC">
        <w:rPr>
          <w:rFonts w:ascii="Arial" w:hAnsi="Arial" w:cs="Arial"/>
        </w:rPr>
        <w:t>s</w:t>
      </w:r>
      <w:r>
        <w:rPr>
          <w:rFonts w:ascii="Arial" w:hAnsi="Arial" w:cs="Arial"/>
        </w:rPr>
        <w:t xml:space="preserve"> on this issue.  Despite the fact that the Applicant had not actually received the attendant care, he was entitled to </w:t>
      </w:r>
      <w:r w:rsidR="00A92DFE">
        <w:rPr>
          <w:rFonts w:ascii="Arial" w:hAnsi="Arial" w:cs="Arial"/>
        </w:rPr>
        <w:t xml:space="preserve">a payment of the </w:t>
      </w:r>
      <w:r>
        <w:rPr>
          <w:rFonts w:ascii="Arial" w:hAnsi="Arial" w:cs="Arial"/>
        </w:rPr>
        <w:t>benefits in any event.  It is important to realize that Applicant’s counsel had laid the proper foundation for claiming attendant care benefits.  This included submission of an application and Form 1 identifying the applicant’s need.  Th</w:t>
      </w:r>
      <w:r w:rsidR="00A92DFE">
        <w:rPr>
          <w:rFonts w:ascii="Arial" w:hAnsi="Arial" w:cs="Arial"/>
        </w:rPr>
        <w:t xml:space="preserve">is </w:t>
      </w:r>
      <w:r>
        <w:rPr>
          <w:rFonts w:ascii="Arial" w:hAnsi="Arial" w:cs="Arial"/>
        </w:rPr>
        <w:t xml:space="preserve">decision essentially means that </w:t>
      </w:r>
      <w:r w:rsidR="00F60FDC">
        <w:rPr>
          <w:rFonts w:ascii="Arial" w:hAnsi="Arial" w:cs="Arial"/>
        </w:rPr>
        <w:t>i</w:t>
      </w:r>
      <w:r>
        <w:rPr>
          <w:rFonts w:ascii="Arial" w:hAnsi="Arial" w:cs="Arial"/>
        </w:rPr>
        <w:t xml:space="preserve">nsurer’s deny attendant care benefits </w:t>
      </w:r>
      <w:r w:rsidR="00F60FDC">
        <w:rPr>
          <w:rFonts w:ascii="Arial" w:hAnsi="Arial" w:cs="Arial"/>
        </w:rPr>
        <w:t>a</w:t>
      </w:r>
      <w:r>
        <w:rPr>
          <w:rFonts w:ascii="Arial" w:hAnsi="Arial" w:cs="Arial"/>
        </w:rPr>
        <w:t>t their own risk</w:t>
      </w:r>
      <w:r w:rsidR="004534CC">
        <w:rPr>
          <w:rFonts w:ascii="Arial" w:hAnsi="Arial" w:cs="Arial"/>
        </w:rPr>
        <w:t xml:space="preserve">.  </w:t>
      </w:r>
      <w:proofErr w:type="gramStart"/>
      <w:r w:rsidR="004534CC">
        <w:rPr>
          <w:rFonts w:ascii="Arial" w:hAnsi="Arial" w:cs="Arial"/>
        </w:rPr>
        <w:t>Insurer’s</w:t>
      </w:r>
      <w:proofErr w:type="gramEnd"/>
      <w:r w:rsidR="004534CC">
        <w:rPr>
          <w:rFonts w:ascii="Arial" w:hAnsi="Arial" w:cs="Arial"/>
        </w:rPr>
        <w:t xml:space="preserve"> </w:t>
      </w:r>
      <w:r>
        <w:rPr>
          <w:rFonts w:ascii="Arial" w:hAnsi="Arial" w:cs="Arial"/>
        </w:rPr>
        <w:t>will not benefit simply because the applicant is unable to obtain the services fo</w:t>
      </w:r>
      <w:r w:rsidR="00F60FDC">
        <w:rPr>
          <w:rFonts w:ascii="Arial" w:hAnsi="Arial" w:cs="Arial"/>
        </w:rPr>
        <w:t xml:space="preserve">llowing </w:t>
      </w:r>
      <w:r>
        <w:rPr>
          <w:rFonts w:ascii="Arial" w:hAnsi="Arial" w:cs="Arial"/>
        </w:rPr>
        <w:t xml:space="preserve">the insurer’s initial denial.  </w:t>
      </w:r>
    </w:p>
    <w:p w:rsidR="00F9239A" w:rsidRDefault="00F9239A">
      <w:pPr>
        <w:rPr>
          <w:rFonts w:ascii="Arial" w:hAnsi="Arial" w:cs="Arial"/>
        </w:rPr>
      </w:pPr>
    </w:p>
    <w:p w:rsidR="00F9239A" w:rsidRPr="009C7815" w:rsidRDefault="00F9239A" w:rsidP="009C7815">
      <w:pPr>
        <w:numPr>
          <w:ilvl w:val="0"/>
          <w:numId w:val="1"/>
        </w:numPr>
        <w:tabs>
          <w:tab w:val="clear" w:pos="1080"/>
        </w:tabs>
        <w:ind w:left="720"/>
        <w:rPr>
          <w:rFonts w:ascii="Arial" w:hAnsi="Arial" w:cs="Arial"/>
          <w:b/>
          <w:u w:val="single"/>
        </w:rPr>
      </w:pPr>
      <w:proofErr w:type="gramStart"/>
      <w:r w:rsidRPr="009C7815">
        <w:rPr>
          <w:rFonts w:ascii="Arial" w:hAnsi="Arial" w:cs="Arial"/>
          <w:b/>
          <w:u w:val="single"/>
        </w:rPr>
        <w:t>HAIMOV v. ING.</w:t>
      </w:r>
      <w:proofErr w:type="gramEnd"/>
      <w:r w:rsidRPr="009C7815">
        <w:rPr>
          <w:rFonts w:ascii="Arial" w:hAnsi="Arial" w:cs="Arial"/>
          <w:b/>
          <w:u w:val="single"/>
        </w:rPr>
        <w:t xml:space="preserve"> </w:t>
      </w:r>
      <w:proofErr w:type="gramStart"/>
      <w:r w:rsidRPr="009C7815">
        <w:rPr>
          <w:rFonts w:ascii="Arial" w:hAnsi="Arial" w:cs="Arial"/>
          <w:b/>
          <w:u w:val="single"/>
        </w:rPr>
        <w:t xml:space="preserve">INSURANCE CO. OF </w:t>
      </w:r>
      <w:smartTag w:uri="urn:schemas-microsoft-com:office:smarttags" w:element="country-region">
        <w:smartTag w:uri="urn:schemas-microsoft-com:office:smarttags" w:element="place">
          <w:r w:rsidRPr="009C7815">
            <w:rPr>
              <w:rFonts w:ascii="Arial" w:hAnsi="Arial" w:cs="Arial"/>
              <w:b/>
              <w:u w:val="single"/>
            </w:rPr>
            <w:t>CANADA</w:t>
          </w:r>
        </w:smartTag>
      </w:smartTag>
      <w:r w:rsidR="009C7815" w:rsidRPr="009C7815">
        <w:rPr>
          <w:rFonts w:ascii="Arial" w:hAnsi="Arial" w:cs="Arial"/>
          <w:b/>
          <w:u w:val="single"/>
        </w:rPr>
        <w:t xml:space="preserve">, </w:t>
      </w:r>
      <w:r w:rsidRPr="009C7815">
        <w:rPr>
          <w:rFonts w:ascii="Arial" w:hAnsi="Arial" w:cs="Arial"/>
          <w:b/>
          <w:u w:val="single"/>
        </w:rPr>
        <w:t xml:space="preserve">[2007], F.S.C.O. A05-002734 </w:t>
      </w:r>
      <w:r w:rsidR="009C7815" w:rsidRPr="009C7815">
        <w:rPr>
          <w:rFonts w:ascii="Arial" w:hAnsi="Arial" w:cs="Arial"/>
          <w:b/>
          <w:u w:val="single"/>
        </w:rPr>
        <w:t xml:space="preserve">and </w:t>
      </w:r>
      <w:r w:rsidRPr="009C7815">
        <w:rPr>
          <w:rFonts w:ascii="Arial" w:hAnsi="Arial" w:cs="Arial"/>
          <w:b/>
          <w:u w:val="single"/>
        </w:rPr>
        <w:t>BELAVIA v. ALLIANCE/ING.</w:t>
      </w:r>
      <w:proofErr w:type="gramEnd"/>
      <w:r w:rsidRPr="009C7815">
        <w:rPr>
          <w:rFonts w:ascii="Arial" w:hAnsi="Arial" w:cs="Arial"/>
          <w:b/>
          <w:u w:val="single"/>
        </w:rPr>
        <w:t xml:space="preserve"> INSURANCE CO. OF </w:t>
      </w:r>
      <w:smartTag w:uri="urn:schemas-microsoft-com:office:smarttags" w:element="country-region">
        <w:smartTag w:uri="urn:schemas-microsoft-com:office:smarttags" w:element="place">
          <w:r w:rsidRPr="009C7815">
            <w:rPr>
              <w:rFonts w:ascii="Arial" w:hAnsi="Arial" w:cs="Arial"/>
              <w:b/>
              <w:u w:val="single"/>
            </w:rPr>
            <w:t>CANADA</w:t>
          </w:r>
        </w:smartTag>
      </w:smartTag>
      <w:r w:rsidR="009C7815" w:rsidRPr="009C7815">
        <w:rPr>
          <w:rFonts w:ascii="Arial" w:hAnsi="Arial" w:cs="Arial"/>
          <w:b/>
          <w:u w:val="single"/>
        </w:rPr>
        <w:t xml:space="preserve"> </w:t>
      </w:r>
      <w:r w:rsidRPr="009C7815">
        <w:rPr>
          <w:rFonts w:ascii="Arial" w:hAnsi="Arial" w:cs="Arial"/>
          <w:b/>
          <w:u w:val="single"/>
        </w:rPr>
        <w:t>[2006], F.S.C.O. A05-000807</w:t>
      </w:r>
    </w:p>
    <w:p w:rsidR="009C7815" w:rsidRDefault="009C7815" w:rsidP="00F9239A">
      <w:pPr>
        <w:rPr>
          <w:rFonts w:ascii="Arial" w:hAnsi="Arial" w:cs="Arial"/>
        </w:rPr>
      </w:pPr>
    </w:p>
    <w:p w:rsidR="00F9239A" w:rsidRDefault="009C7815" w:rsidP="00CB4247">
      <w:pPr>
        <w:spacing w:line="360" w:lineRule="auto"/>
        <w:jc w:val="both"/>
        <w:rPr>
          <w:rFonts w:ascii="Arial" w:hAnsi="Arial" w:cs="Arial"/>
        </w:rPr>
      </w:pPr>
      <w:r>
        <w:rPr>
          <w:rFonts w:ascii="Arial" w:hAnsi="Arial" w:cs="Arial"/>
        </w:rPr>
        <w:t xml:space="preserve">In both of these cases, the Applicant </w:t>
      </w:r>
      <w:proofErr w:type="gramStart"/>
      <w:r>
        <w:rPr>
          <w:rFonts w:ascii="Arial" w:hAnsi="Arial" w:cs="Arial"/>
        </w:rPr>
        <w:t>was seriously injured in a motor vehicle accident and remained in medical facilities (i.e. hospital or long-term care faci</w:t>
      </w:r>
      <w:r w:rsidR="00591823">
        <w:rPr>
          <w:rFonts w:ascii="Arial" w:hAnsi="Arial" w:cs="Arial"/>
        </w:rPr>
        <w:t>lity</w:t>
      </w:r>
      <w:r>
        <w:rPr>
          <w:rFonts w:ascii="Arial" w:hAnsi="Arial" w:cs="Arial"/>
        </w:rPr>
        <w:t>)</w:t>
      </w:r>
      <w:proofErr w:type="gramEnd"/>
      <w:r>
        <w:rPr>
          <w:rFonts w:ascii="Arial" w:hAnsi="Arial" w:cs="Arial"/>
        </w:rPr>
        <w:t xml:space="preserve">.  </w:t>
      </w:r>
      <w:r w:rsidR="00F60FDC">
        <w:rPr>
          <w:rFonts w:ascii="Arial" w:hAnsi="Arial" w:cs="Arial"/>
        </w:rPr>
        <w:t>B</w:t>
      </w:r>
      <w:r>
        <w:rPr>
          <w:rFonts w:ascii="Arial" w:hAnsi="Arial" w:cs="Arial"/>
        </w:rPr>
        <w:t xml:space="preserve">oth </w:t>
      </w:r>
      <w:r w:rsidR="00F60FDC">
        <w:rPr>
          <w:rFonts w:ascii="Arial" w:hAnsi="Arial" w:cs="Arial"/>
        </w:rPr>
        <w:t>A</w:t>
      </w:r>
      <w:r>
        <w:rPr>
          <w:rFonts w:ascii="Arial" w:hAnsi="Arial" w:cs="Arial"/>
        </w:rPr>
        <w:t xml:space="preserve">pplicants required ongoing daily care in their medical facilities.  However, in both cases, family members were also required </w:t>
      </w:r>
      <w:r w:rsidR="00591823">
        <w:rPr>
          <w:rFonts w:ascii="Arial" w:hAnsi="Arial" w:cs="Arial"/>
        </w:rPr>
        <w:t xml:space="preserve">to provide ongoing assistance which included grooming, washing the insured, taking him or her out for air, clipping toenails, monitoring </w:t>
      </w:r>
      <w:r w:rsidR="0051277B">
        <w:rPr>
          <w:rFonts w:ascii="Arial" w:hAnsi="Arial" w:cs="Arial"/>
        </w:rPr>
        <w:t>trache</w:t>
      </w:r>
      <w:r w:rsidR="009C46A4">
        <w:rPr>
          <w:rFonts w:ascii="Arial" w:hAnsi="Arial" w:cs="Arial"/>
        </w:rPr>
        <w:t>a</w:t>
      </w:r>
      <w:r w:rsidR="0051277B">
        <w:rPr>
          <w:rFonts w:ascii="Arial" w:hAnsi="Arial" w:cs="Arial"/>
        </w:rPr>
        <w:t xml:space="preserve">l </w:t>
      </w:r>
      <w:r w:rsidR="00591823">
        <w:rPr>
          <w:rFonts w:ascii="Arial" w:hAnsi="Arial" w:cs="Arial"/>
        </w:rPr>
        <w:t xml:space="preserve">device, taking him </w:t>
      </w:r>
      <w:r w:rsidR="00A92DFE">
        <w:rPr>
          <w:rFonts w:ascii="Arial" w:hAnsi="Arial" w:cs="Arial"/>
        </w:rPr>
        <w:t xml:space="preserve">or her </w:t>
      </w:r>
      <w:r w:rsidR="00591823">
        <w:rPr>
          <w:rFonts w:ascii="Arial" w:hAnsi="Arial" w:cs="Arial"/>
        </w:rPr>
        <w:t>on outside excursions such as a concert, providing emotional support, providing general supervision when the nurses were not around, etc.</w:t>
      </w:r>
      <w:r w:rsidR="0051277B">
        <w:rPr>
          <w:rFonts w:ascii="Arial" w:hAnsi="Arial" w:cs="Arial"/>
        </w:rPr>
        <w:t>.  The Arbitrator in both cases found that the tasks performed by the family were supplementary to the care provided by the hospital staff and were linked to the insured</w:t>
      </w:r>
      <w:r w:rsidR="00A92DFE">
        <w:rPr>
          <w:rFonts w:ascii="Arial" w:hAnsi="Arial" w:cs="Arial"/>
        </w:rPr>
        <w:t xml:space="preserve">’s </w:t>
      </w:r>
      <w:r w:rsidR="0051277B">
        <w:rPr>
          <w:rFonts w:ascii="Arial" w:hAnsi="Arial" w:cs="Arial"/>
        </w:rPr>
        <w:t>safety, ongoing comfort</w:t>
      </w:r>
      <w:r w:rsidR="00A92DFE">
        <w:rPr>
          <w:rFonts w:ascii="Arial" w:hAnsi="Arial" w:cs="Arial"/>
        </w:rPr>
        <w:t xml:space="preserve">, </w:t>
      </w:r>
      <w:r w:rsidR="0051277B">
        <w:rPr>
          <w:rFonts w:ascii="Arial" w:hAnsi="Arial" w:cs="Arial"/>
        </w:rPr>
        <w:t>quality of life and physical and emotional well-being.  These tasks were therefore, “reasonable and necessary attendant care services</w:t>
      </w:r>
      <w:r w:rsidR="009C46A4">
        <w:rPr>
          <w:rFonts w:ascii="Arial" w:hAnsi="Arial" w:cs="Arial"/>
        </w:rPr>
        <w:t xml:space="preserve">” </w:t>
      </w:r>
      <w:r w:rsidR="0051277B">
        <w:rPr>
          <w:rFonts w:ascii="Arial" w:hAnsi="Arial" w:cs="Arial"/>
        </w:rPr>
        <w:t xml:space="preserve">under the SABS.  </w:t>
      </w:r>
    </w:p>
    <w:p w:rsidR="0051277B" w:rsidRDefault="0051277B" w:rsidP="00CB4247">
      <w:pPr>
        <w:spacing w:line="360" w:lineRule="auto"/>
        <w:jc w:val="both"/>
        <w:rPr>
          <w:rFonts w:ascii="Arial" w:hAnsi="Arial" w:cs="Arial"/>
        </w:rPr>
      </w:pPr>
    </w:p>
    <w:p w:rsidR="0051277B" w:rsidRDefault="00F60FDC" w:rsidP="00CB4247">
      <w:pPr>
        <w:spacing w:line="360" w:lineRule="auto"/>
        <w:jc w:val="both"/>
        <w:rPr>
          <w:rFonts w:ascii="Arial" w:hAnsi="Arial" w:cs="Arial"/>
        </w:rPr>
      </w:pPr>
      <w:r>
        <w:rPr>
          <w:rFonts w:ascii="Arial" w:hAnsi="Arial" w:cs="Arial"/>
        </w:rPr>
        <w:t>T</w:t>
      </w:r>
      <w:r w:rsidR="0051277B">
        <w:rPr>
          <w:rFonts w:ascii="Arial" w:hAnsi="Arial" w:cs="Arial"/>
        </w:rPr>
        <w:t>he</w:t>
      </w:r>
      <w:r w:rsidR="00A92DFE">
        <w:rPr>
          <w:rFonts w:ascii="Arial" w:hAnsi="Arial" w:cs="Arial"/>
        </w:rPr>
        <w:t xml:space="preserve">se </w:t>
      </w:r>
      <w:r w:rsidR="0051277B">
        <w:rPr>
          <w:rFonts w:ascii="Arial" w:hAnsi="Arial" w:cs="Arial"/>
        </w:rPr>
        <w:t>decision</w:t>
      </w:r>
      <w:r w:rsidR="00D84099">
        <w:rPr>
          <w:rFonts w:ascii="Arial" w:hAnsi="Arial" w:cs="Arial"/>
        </w:rPr>
        <w:t>s</w:t>
      </w:r>
      <w:r w:rsidR="0051277B">
        <w:rPr>
          <w:rFonts w:ascii="Arial" w:hAnsi="Arial" w:cs="Arial"/>
        </w:rPr>
        <w:t xml:space="preserve"> </w:t>
      </w:r>
      <w:r>
        <w:rPr>
          <w:rFonts w:ascii="Arial" w:hAnsi="Arial" w:cs="Arial"/>
        </w:rPr>
        <w:t>address</w:t>
      </w:r>
      <w:r w:rsidR="0051277B">
        <w:rPr>
          <w:rFonts w:ascii="Arial" w:hAnsi="Arial" w:cs="Arial"/>
        </w:rPr>
        <w:t xml:space="preserve"> the issue of co-payments under the Attendant Care provisions.  Essentially, the </w:t>
      </w:r>
      <w:r w:rsidR="00A92DFE">
        <w:rPr>
          <w:rFonts w:ascii="Arial" w:hAnsi="Arial" w:cs="Arial"/>
        </w:rPr>
        <w:t>A</w:t>
      </w:r>
      <w:r w:rsidR="0051277B">
        <w:rPr>
          <w:rFonts w:ascii="Arial" w:hAnsi="Arial" w:cs="Arial"/>
        </w:rPr>
        <w:t>rbitrator</w:t>
      </w:r>
      <w:r>
        <w:rPr>
          <w:rFonts w:ascii="Arial" w:hAnsi="Arial" w:cs="Arial"/>
        </w:rPr>
        <w:t>s</w:t>
      </w:r>
      <w:r w:rsidR="0051277B">
        <w:rPr>
          <w:rFonts w:ascii="Arial" w:hAnsi="Arial" w:cs="Arial"/>
        </w:rPr>
        <w:t xml:space="preserve"> in both cases decided that the insured c</w:t>
      </w:r>
      <w:r>
        <w:rPr>
          <w:rFonts w:ascii="Arial" w:hAnsi="Arial" w:cs="Arial"/>
        </w:rPr>
        <w:t xml:space="preserve">ould </w:t>
      </w:r>
      <w:r w:rsidR="0051277B">
        <w:rPr>
          <w:rFonts w:ascii="Arial" w:hAnsi="Arial" w:cs="Arial"/>
        </w:rPr>
        <w:t xml:space="preserve">receive attendant care payments concurrently from </w:t>
      </w:r>
      <w:r>
        <w:rPr>
          <w:rFonts w:ascii="Arial" w:hAnsi="Arial" w:cs="Arial"/>
        </w:rPr>
        <w:t xml:space="preserve">an </w:t>
      </w:r>
      <w:r w:rsidR="0051277B">
        <w:rPr>
          <w:rFonts w:ascii="Arial" w:hAnsi="Arial" w:cs="Arial"/>
        </w:rPr>
        <w:t xml:space="preserve">aide/attendant under Section 16(2) (a) and from a long-term care facility under Section 16(2) (b).  </w:t>
      </w:r>
    </w:p>
    <w:p w:rsidR="0051277B" w:rsidRDefault="0051277B" w:rsidP="00CB4247">
      <w:pPr>
        <w:spacing w:line="360" w:lineRule="auto"/>
        <w:jc w:val="both"/>
        <w:rPr>
          <w:rFonts w:ascii="Arial" w:hAnsi="Arial" w:cs="Arial"/>
        </w:rPr>
      </w:pPr>
    </w:p>
    <w:p w:rsidR="00F60FDC" w:rsidRDefault="0051277B" w:rsidP="00CB4247">
      <w:pPr>
        <w:spacing w:line="360" w:lineRule="auto"/>
        <w:jc w:val="both"/>
        <w:rPr>
          <w:rFonts w:ascii="Arial" w:hAnsi="Arial" w:cs="Arial"/>
        </w:rPr>
      </w:pPr>
      <w:r>
        <w:rPr>
          <w:rFonts w:ascii="Arial" w:hAnsi="Arial" w:cs="Arial"/>
        </w:rPr>
        <w:t xml:space="preserve">Thus, in both the </w:t>
      </w:r>
      <w:r w:rsidRPr="009C46A4">
        <w:rPr>
          <w:rFonts w:ascii="Arial" w:hAnsi="Arial" w:cs="Arial"/>
          <w:i/>
        </w:rPr>
        <w:t>Haimov</w:t>
      </w:r>
      <w:r>
        <w:rPr>
          <w:rFonts w:ascii="Arial" w:hAnsi="Arial" w:cs="Arial"/>
        </w:rPr>
        <w:t xml:space="preserve"> and </w:t>
      </w:r>
      <w:r w:rsidRPr="009C46A4">
        <w:rPr>
          <w:rFonts w:ascii="Arial" w:hAnsi="Arial" w:cs="Arial"/>
          <w:i/>
        </w:rPr>
        <w:t>Belavia</w:t>
      </w:r>
      <w:r>
        <w:rPr>
          <w:rFonts w:ascii="Arial" w:hAnsi="Arial" w:cs="Arial"/>
        </w:rPr>
        <w:t xml:space="preserve"> case</w:t>
      </w:r>
      <w:r w:rsidR="00A92DFE">
        <w:rPr>
          <w:rFonts w:ascii="Arial" w:hAnsi="Arial" w:cs="Arial"/>
        </w:rPr>
        <w:t>s</w:t>
      </w:r>
      <w:r>
        <w:rPr>
          <w:rFonts w:ascii="Arial" w:hAnsi="Arial" w:cs="Arial"/>
        </w:rPr>
        <w:t>, the insurance</w:t>
      </w:r>
      <w:r w:rsidR="009C46A4">
        <w:rPr>
          <w:rFonts w:ascii="Arial" w:hAnsi="Arial" w:cs="Arial"/>
        </w:rPr>
        <w:t xml:space="preserve"> </w:t>
      </w:r>
      <w:r>
        <w:rPr>
          <w:rFonts w:ascii="Arial" w:hAnsi="Arial" w:cs="Arial"/>
        </w:rPr>
        <w:t>compan</w:t>
      </w:r>
      <w:r w:rsidR="009C46A4">
        <w:rPr>
          <w:rFonts w:ascii="Arial" w:hAnsi="Arial" w:cs="Arial"/>
        </w:rPr>
        <w:t xml:space="preserve">ies </w:t>
      </w:r>
      <w:r>
        <w:rPr>
          <w:rFonts w:ascii="Arial" w:hAnsi="Arial" w:cs="Arial"/>
        </w:rPr>
        <w:t xml:space="preserve">were required to pay family members </w:t>
      </w:r>
      <w:r w:rsidR="00A92DFE">
        <w:rPr>
          <w:rFonts w:ascii="Arial" w:hAnsi="Arial" w:cs="Arial"/>
        </w:rPr>
        <w:t xml:space="preserve">accident benefits for their daily supervision even though the insured’s were </w:t>
      </w:r>
      <w:r>
        <w:rPr>
          <w:rFonts w:ascii="Arial" w:hAnsi="Arial" w:cs="Arial"/>
        </w:rPr>
        <w:t xml:space="preserve">receiving </w:t>
      </w:r>
      <w:proofErr w:type="gramStart"/>
      <w:r>
        <w:rPr>
          <w:rFonts w:ascii="Arial" w:hAnsi="Arial" w:cs="Arial"/>
        </w:rPr>
        <w:t>24 hour</w:t>
      </w:r>
      <w:proofErr w:type="gramEnd"/>
      <w:r>
        <w:rPr>
          <w:rFonts w:ascii="Arial" w:hAnsi="Arial" w:cs="Arial"/>
        </w:rPr>
        <w:t xml:space="preserve"> care in hospital/long term care facilities.  </w:t>
      </w:r>
    </w:p>
    <w:p w:rsidR="00F60FDC" w:rsidRDefault="00F60FDC" w:rsidP="00CB4247">
      <w:pPr>
        <w:spacing w:line="360" w:lineRule="auto"/>
        <w:jc w:val="both"/>
        <w:rPr>
          <w:rFonts w:ascii="Arial" w:hAnsi="Arial" w:cs="Arial"/>
        </w:rPr>
      </w:pPr>
    </w:p>
    <w:p w:rsidR="0051277B" w:rsidRDefault="0051277B" w:rsidP="00CB4247">
      <w:pPr>
        <w:spacing w:line="360" w:lineRule="auto"/>
        <w:jc w:val="both"/>
        <w:rPr>
          <w:rFonts w:ascii="Arial" w:hAnsi="Arial" w:cs="Arial"/>
        </w:rPr>
      </w:pPr>
      <w:r>
        <w:rPr>
          <w:rFonts w:ascii="Arial" w:hAnsi="Arial" w:cs="Arial"/>
        </w:rPr>
        <w:t>Furthermore, in the</w:t>
      </w:r>
      <w:r w:rsidR="00CB4247">
        <w:rPr>
          <w:rFonts w:ascii="Arial" w:hAnsi="Arial" w:cs="Arial"/>
        </w:rPr>
        <w:t xml:space="preserve"> </w:t>
      </w:r>
      <w:r w:rsidR="00CB4247" w:rsidRPr="009C46A4">
        <w:rPr>
          <w:rFonts w:ascii="Arial" w:hAnsi="Arial" w:cs="Arial"/>
          <w:i/>
        </w:rPr>
        <w:t>Haimov</w:t>
      </w:r>
      <w:r w:rsidR="00CB4247">
        <w:rPr>
          <w:rFonts w:ascii="Arial" w:hAnsi="Arial" w:cs="Arial"/>
        </w:rPr>
        <w:t xml:space="preserve"> decision the Arbitrator, sighting the </w:t>
      </w:r>
      <w:r w:rsidR="00CB4247" w:rsidRPr="009C46A4">
        <w:rPr>
          <w:rFonts w:ascii="Arial" w:hAnsi="Arial" w:cs="Arial"/>
          <w:i/>
        </w:rPr>
        <w:t>McMichael</w:t>
      </w:r>
      <w:r w:rsidR="00CB4247">
        <w:rPr>
          <w:rFonts w:ascii="Arial" w:hAnsi="Arial" w:cs="Arial"/>
        </w:rPr>
        <w:t xml:space="preserve"> decision confirmed that retroactive payment for attendant care benefits is possible even if the insured did not receive the attendant care </w:t>
      </w:r>
      <w:r w:rsidR="00F60FDC">
        <w:rPr>
          <w:rFonts w:ascii="Arial" w:hAnsi="Arial" w:cs="Arial"/>
        </w:rPr>
        <w:t xml:space="preserve">during the </w:t>
      </w:r>
      <w:r w:rsidR="00CB4247">
        <w:rPr>
          <w:rFonts w:ascii="Arial" w:hAnsi="Arial" w:cs="Arial"/>
        </w:rPr>
        <w:t xml:space="preserve">period in question.  </w:t>
      </w:r>
    </w:p>
    <w:p w:rsidR="00CB4247" w:rsidRDefault="00CB4247" w:rsidP="00CB4247">
      <w:pPr>
        <w:spacing w:line="360" w:lineRule="auto"/>
        <w:jc w:val="both"/>
        <w:rPr>
          <w:rFonts w:ascii="Arial" w:hAnsi="Arial" w:cs="Arial"/>
        </w:rPr>
      </w:pPr>
    </w:p>
    <w:p w:rsidR="00F60FDC" w:rsidRPr="00F60FDC" w:rsidRDefault="00F60FDC" w:rsidP="00CB4247">
      <w:pPr>
        <w:spacing w:line="360" w:lineRule="auto"/>
        <w:jc w:val="both"/>
        <w:rPr>
          <w:rFonts w:ascii="Arial" w:hAnsi="Arial" w:cs="Arial"/>
          <w:u w:val="single"/>
        </w:rPr>
      </w:pPr>
      <w:r w:rsidRPr="00F60FDC">
        <w:rPr>
          <w:rFonts w:ascii="Arial" w:hAnsi="Arial" w:cs="Arial"/>
          <w:u w:val="single"/>
        </w:rPr>
        <w:t>Catastrophic Impairment</w:t>
      </w:r>
    </w:p>
    <w:p w:rsidR="00F60FDC" w:rsidRDefault="00F60FDC" w:rsidP="00CB4247">
      <w:pPr>
        <w:spacing w:line="360" w:lineRule="auto"/>
        <w:jc w:val="both"/>
        <w:rPr>
          <w:rFonts w:ascii="Arial" w:hAnsi="Arial" w:cs="Arial"/>
        </w:rPr>
      </w:pPr>
    </w:p>
    <w:p w:rsidR="00CB4247" w:rsidRPr="0098273A" w:rsidRDefault="00CB4247" w:rsidP="0098273A">
      <w:pPr>
        <w:spacing w:line="360" w:lineRule="auto"/>
        <w:ind w:left="720" w:hanging="720"/>
        <w:jc w:val="both"/>
        <w:rPr>
          <w:rFonts w:ascii="Arial" w:hAnsi="Arial" w:cs="Arial"/>
          <w:b/>
          <w:u w:val="single"/>
        </w:rPr>
      </w:pPr>
      <w:r w:rsidRPr="00756464">
        <w:rPr>
          <w:rFonts w:ascii="Arial" w:hAnsi="Arial" w:cs="Arial"/>
          <w:b/>
        </w:rPr>
        <w:t>3.</w:t>
      </w:r>
      <w:r>
        <w:rPr>
          <w:rFonts w:ascii="Arial" w:hAnsi="Arial" w:cs="Arial"/>
        </w:rPr>
        <w:tab/>
      </w:r>
      <w:r w:rsidRPr="0098273A">
        <w:rPr>
          <w:rFonts w:ascii="Arial" w:hAnsi="Arial" w:cs="Arial"/>
          <w:b/>
          <w:u w:val="single"/>
        </w:rPr>
        <w:t>MS. G. v. PILOT, P06-00004, September 4, 2</w:t>
      </w:r>
      <w:r w:rsidR="00A92DFE">
        <w:rPr>
          <w:rFonts w:ascii="Arial" w:hAnsi="Arial" w:cs="Arial"/>
          <w:b/>
          <w:u w:val="single"/>
        </w:rPr>
        <w:t>00</w:t>
      </w:r>
      <w:r w:rsidRPr="0098273A">
        <w:rPr>
          <w:rFonts w:ascii="Arial" w:hAnsi="Arial" w:cs="Arial"/>
          <w:b/>
          <w:u w:val="single"/>
        </w:rPr>
        <w:t>7</w:t>
      </w:r>
    </w:p>
    <w:p w:rsidR="00F9239A" w:rsidRPr="00923AD1" w:rsidRDefault="00F9239A" w:rsidP="00591823">
      <w:pPr>
        <w:jc w:val="both"/>
        <w:rPr>
          <w:rFonts w:ascii="Arial" w:hAnsi="Arial" w:cs="Arial"/>
        </w:rPr>
      </w:pPr>
    </w:p>
    <w:p w:rsidR="002B72CD" w:rsidRDefault="00CB4247" w:rsidP="0098273A">
      <w:pPr>
        <w:spacing w:line="360" w:lineRule="auto"/>
        <w:jc w:val="both"/>
        <w:rPr>
          <w:rFonts w:ascii="Arial" w:hAnsi="Arial" w:cs="Arial"/>
        </w:rPr>
      </w:pPr>
      <w:r>
        <w:rPr>
          <w:rFonts w:ascii="Arial" w:hAnsi="Arial" w:cs="Arial"/>
        </w:rPr>
        <w:t xml:space="preserve">This is a follow-up decision on a </w:t>
      </w:r>
      <w:proofErr w:type="gramStart"/>
      <w:r>
        <w:rPr>
          <w:rFonts w:ascii="Arial" w:hAnsi="Arial" w:cs="Arial"/>
        </w:rPr>
        <w:t>case which</w:t>
      </w:r>
      <w:proofErr w:type="gramEnd"/>
      <w:r>
        <w:rPr>
          <w:rFonts w:ascii="Arial" w:hAnsi="Arial" w:cs="Arial"/>
        </w:rPr>
        <w:t xml:space="preserve"> has previously been reported through the Financial Services Commission of Ontario.  Ms. G. </w:t>
      </w:r>
      <w:proofErr w:type="gramStart"/>
      <w:r>
        <w:rPr>
          <w:rFonts w:ascii="Arial" w:hAnsi="Arial" w:cs="Arial"/>
        </w:rPr>
        <w:t>was injured</w:t>
      </w:r>
      <w:proofErr w:type="gramEnd"/>
      <w:r>
        <w:rPr>
          <w:rFonts w:ascii="Arial" w:hAnsi="Arial" w:cs="Arial"/>
        </w:rPr>
        <w:t xml:space="preserve"> in a m</w:t>
      </w:r>
      <w:r w:rsidR="0098273A">
        <w:rPr>
          <w:rFonts w:ascii="Arial" w:hAnsi="Arial" w:cs="Arial"/>
        </w:rPr>
        <w:t>o</w:t>
      </w:r>
      <w:r>
        <w:rPr>
          <w:rFonts w:ascii="Arial" w:hAnsi="Arial" w:cs="Arial"/>
        </w:rPr>
        <w:t xml:space="preserve">tor vehicle accident on August 20, 1998.  She sustained serious orthopedic and psychological injuries.  This particular decision focuses on the issue of catastrophic impairment and </w:t>
      </w:r>
      <w:r w:rsidR="002B72CD">
        <w:rPr>
          <w:rFonts w:ascii="Arial" w:hAnsi="Arial" w:cs="Arial"/>
        </w:rPr>
        <w:t xml:space="preserve">nanny </w:t>
      </w:r>
      <w:r>
        <w:rPr>
          <w:rFonts w:ascii="Arial" w:hAnsi="Arial" w:cs="Arial"/>
        </w:rPr>
        <w:t xml:space="preserve">expenses.  Because both issues are so important, </w:t>
      </w:r>
      <w:proofErr w:type="gramStart"/>
      <w:r>
        <w:rPr>
          <w:rFonts w:ascii="Arial" w:hAnsi="Arial" w:cs="Arial"/>
        </w:rPr>
        <w:t>I</w:t>
      </w:r>
      <w:proofErr w:type="gramEnd"/>
      <w:r>
        <w:rPr>
          <w:rFonts w:ascii="Arial" w:hAnsi="Arial" w:cs="Arial"/>
        </w:rPr>
        <w:t xml:space="preserve"> will deal first in this part of my paper with the catastrophic </w:t>
      </w:r>
      <w:r w:rsidR="00A92DFE">
        <w:rPr>
          <w:rFonts w:ascii="Arial" w:hAnsi="Arial" w:cs="Arial"/>
        </w:rPr>
        <w:t xml:space="preserve">impairment decision and later, </w:t>
      </w:r>
      <w:r>
        <w:rPr>
          <w:rFonts w:ascii="Arial" w:hAnsi="Arial" w:cs="Arial"/>
        </w:rPr>
        <w:t xml:space="preserve">I will deal with the </w:t>
      </w:r>
      <w:r w:rsidR="002B72CD">
        <w:rPr>
          <w:rFonts w:ascii="Arial" w:hAnsi="Arial" w:cs="Arial"/>
        </w:rPr>
        <w:t xml:space="preserve">nanny </w:t>
      </w:r>
      <w:r>
        <w:rPr>
          <w:rFonts w:ascii="Arial" w:hAnsi="Arial" w:cs="Arial"/>
        </w:rPr>
        <w:t xml:space="preserve">expenses.  </w:t>
      </w:r>
    </w:p>
    <w:p w:rsidR="002B72CD" w:rsidRDefault="002B72CD" w:rsidP="0098273A">
      <w:pPr>
        <w:spacing w:line="360" w:lineRule="auto"/>
        <w:jc w:val="both"/>
        <w:rPr>
          <w:rFonts w:ascii="Arial" w:hAnsi="Arial" w:cs="Arial"/>
        </w:rPr>
      </w:pPr>
    </w:p>
    <w:p w:rsidR="002B72CD" w:rsidRDefault="00CB4247" w:rsidP="0098273A">
      <w:pPr>
        <w:spacing w:line="360" w:lineRule="auto"/>
        <w:jc w:val="both"/>
        <w:rPr>
          <w:rFonts w:ascii="Arial" w:hAnsi="Arial" w:cs="Arial"/>
        </w:rPr>
      </w:pPr>
      <w:r>
        <w:rPr>
          <w:rFonts w:ascii="Arial" w:hAnsi="Arial" w:cs="Arial"/>
        </w:rPr>
        <w:t>The application for catastrophic determination was made pursuant to Section 2(1.1</w:t>
      </w:r>
      <w:proofErr w:type="gramStart"/>
      <w:r>
        <w:rPr>
          <w:rFonts w:ascii="Arial" w:hAnsi="Arial" w:cs="Arial"/>
        </w:rPr>
        <w:t>)(</w:t>
      </w:r>
      <w:proofErr w:type="gramEnd"/>
      <w:r>
        <w:rPr>
          <w:rFonts w:ascii="Arial" w:hAnsi="Arial" w:cs="Arial"/>
        </w:rPr>
        <w:t>f)</w:t>
      </w:r>
      <w:r w:rsidR="002B72CD">
        <w:rPr>
          <w:rFonts w:ascii="Arial" w:hAnsi="Arial" w:cs="Arial"/>
        </w:rPr>
        <w:t xml:space="preserve"> [55% whole person impairment]</w:t>
      </w:r>
      <w:r w:rsidR="00A92DFE">
        <w:rPr>
          <w:rFonts w:ascii="Arial" w:hAnsi="Arial" w:cs="Arial"/>
        </w:rPr>
        <w:t>.  T</w:t>
      </w:r>
      <w:r>
        <w:rPr>
          <w:rFonts w:ascii="Arial" w:hAnsi="Arial" w:cs="Arial"/>
        </w:rPr>
        <w:t xml:space="preserve">his case presented significant challenges </w:t>
      </w:r>
      <w:r w:rsidR="00A92DFE">
        <w:rPr>
          <w:rFonts w:ascii="Arial" w:hAnsi="Arial" w:cs="Arial"/>
        </w:rPr>
        <w:t>for A</w:t>
      </w:r>
      <w:r>
        <w:rPr>
          <w:rFonts w:ascii="Arial" w:hAnsi="Arial" w:cs="Arial"/>
        </w:rPr>
        <w:t xml:space="preserve">rbitrator </w:t>
      </w:r>
      <w:r w:rsidR="0098273A">
        <w:rPr>
          <w:rFonts w:ascii="Arial" w:hAnsi="Arial" w:cs="Arial"/>
        </w:rPr>
        <w:t xml:space="preserve">Blackman.  Several assessments of Ms. G.’s condition </w:t>
      </w:r>
      <w:proofErr w:type="gramStart"/>
      <w:r w:rsidR="0098273A">
        <w:rPr>
          <w:rFonts w:ascii="Arial" w:hAnsi="Arial" w:cs="Arial"/>
        </w:rPr>
        <w:t>had been undertaken</w:t>
      </w:r>
      <w:proofErr w:type="gramEnd"/>
      <w:r w:rsidR="0098273A">
        <w:rPr>
          <w:rFonts w:ascii="Arial" w:hAnsi="Arial" w:cs="Arial"/>
        </w:rPr>
        <w:t xml:space="preserve"> to analyze the percentage of whole person impairment.  The Applicant, the insurer and a DAC all opined on whole person impairment.  In addition, there had been a MED REHAB </w:t>
      </w:r>
      <w:proofErr w:type="gramStart"/>
      <w:r w:rsidR="0098273A">
        <w:rPr>
          <w:rFonts w:ascii="Arial" w:hAnsi="Arial" w:cs="Arial"/>
        </w:rPr>
        <w:t>DAC which</w:t>
      </w:r>
      <w:proofErr w:type="gramEnd"/>
      <w:r w:rsidR="0098273A">
        <w:rPr>
          <w:rFonts w:ascii="Arial" w:hAnsi="Arial" w:cs="Arial"/>
        </w:rPr>
        <w:t xml:space="preserve"> had contributed significantly to the assessment of Ms. G</w:t>
      </w:r>
      <w:r w:rsidR="00A92DFE">
        <w:rPr>
          <w:rFonts w:ascii="Arial" w:hAnsi="Arial" w:cs="Arial"/>
        </w:rPr>
        <w:t>’s</w:t>
      </w:r>
      <w:r w:rsidR="0098273A">
        <w:rPr>
          <w:rFonts w:ascii="Arial" w:hAnsi="Arial" w:cs="Arial"/>
        </w:rPr>
        <w:t xml:space="preserve"> dental/dietary impairments.  After reviewing all of the evidence, Arbitrator Blackman commented that it was not his job </w:t>
      </w:r>
      <w:proofErr w:type="gramStart"/>
      <w:r w:rsidR="0098273A">
        <w:rPr>
          <w:rFonts w:ascii="Arial" w:hAnsi="Arial" w:cs="Arial"/>
        </w:rPr>
        <w:t xml:space="preserve">to simply </w:t>
      </w:r>
      <w:r w:rsidR="0098273A">
        <w:rPr>
          <w:rFonts w:ascii="Arial" w:hAnsi="Arial" w:cs="Arial"/>
        </w:rPr>
        <w:lastRenderedPageBreak/>
        <w:t>accept</w:t>
      </w:r>
      <w:proofErr w:type="gramEnd"/>
      <w:r w:rsidR="0098273A">
        <w:rPr>
          <w:rFonts w:ascii="Arial" w:hAnsi="Arial" w:cs="Arial"/>
        </w:rPr>
        <w:t xml:space="preserve"> one of the conflicting medical </w:t>
      </w:r>
      <w:r w:rsidR="00756464">
        <w:rPr>
          <w:rFonts w:ascii="Arial" w:hAnsi="Arial" w:cs="Arial"/>
        </w:rPr>
        <w:t xml:space="preserve">opinions </w:t>
      </w:r>
      <w:r w:rsidR="0098273A">
        <w:rPr>
          <w:rFonts w:ascii="Arial" w:hAnsi="Arial" w:cs="Arial"/>
        </w:rPr>
        <w:t xml:space="preserve">about catastrophic impairment </w:t>
      </w:r>
      <w:r w:rsidR="00A92DFE">
        <w:rPr>
          <w:rFonts w:ascii="Arial" w:hAnsi="Arial" w:cs="Arial"/>
        </w:rPr>
        <w:t xml:space="preserve">above </w:t>
      </w:r>
      <w:r w:rsidR="0098273A">
        <w:rPr>
          <w:rFonts w:ascii="Arial" w:hAnsi="Arial" w:cs="Arial"/>
        </w:rPr>
        <w:t xml:space="preserve">all others.  </w:t>
      </w:r>
      <w:proofErr w:type="gramStart"/>
      <w:r w:rsidR="0098273A">
        <w:rPr>
          <w:rFonts w:ascii="Arial" w:hAnsi="Arial" w:cs="Arial"/>
        </w:rPr>
        <w:t>Instead</w:t>
      </w:r>
      <w:proofErr w:type="gramEnd"/>
      <w:r w:rsidR="0098273A">
        <w:rPr>
          <w:rFonts w:ascii="Arial" w:hAnsi="Arial" w:cs="Arial"/>
        </w:rPr>
        <w:t xml:space="preserve"> the Arbitrator conducted a detailed analysis that involved accepting some parts of various medical reports and rejecting other portions of the same reports to arrive at a final conclusion.  This also involve</w:t>
      </w:r>
      <w:r w:rsidR="00756464">
        <w:rPr>
          <w:rFonts w:ascii="Arial" w:hAnsi="Arial" w:cs="Arial"/>
        </w:rPr>
        <w:t xml:space="preserve">d the </w:t>
      </w:r>
      <w:r w:rsidR="0098273A">
        <w:rPr>
          <w:rFonts w:ascii="Arial" w:hAnsi="Arial" w:cs="Arial"/>
        </w:rPr>
        <w:t xml:space="preserve">very difficult process of </w:t>
      </w:r>
      <w:r w:rsidR="00756464">
        <w:rPr>
          <w:rFonts w:ascii="Arial" w:hAnsi="Arial" w:cs="Arial"/>
        </w:rPr>
        <w:t xml:space="preserve">calculating </w:t>
      </w:r>
      <w:r w:rsidR="0098273A">
        <w:rPr>
          <w:rFonts w:ascii="Arial" w:hAnsi="Arial" w:cs="Arial"/>
        </w:rPr>
        <w:t>whole person impairment in accordance with the AMA Guidelines.</w:t>
      </w:r>
      <w:r w:rsidR="00A92DFE">
        <w:rPr>
          <w:rFonts w:ascii="Arial" w:hAnsi="Arial" w:cs="Arial"/>
        </w:rPr>
        <w:t xml:space="preserve">  In addition, Arbitrator Blackman’s decision made it clear that </w:t>
      </w:r>
      <w:r w:rsidR="002B72CD">
        <w:rPr>
          <w:rFonts w:ascii="Arial" w:hAnsi="Arial" w:cs="Arial"/>
        </w:rPr>
        <w:t xml:space="preserve">he </w:t>
      </w:r>
      <w:r w:rsidR="00A92DFE">
        <w:rPr>
          <w:rFonts w:ascii="Arial" w:hAnsi="Arial" w:cs="Arial"/>
        </w:rPr>
        <w:t xml:space="preserve">was at liberty to arrive at different </w:t>
      </w:r>
      <w:r w:rsidR="002B72CD">
        <w:rPr>
          <w:rFonts w:ascii="Arial" w:hAnsi="Arial" w:cs="Arial"/>
        </w:rPr>
        <w:t xml:space="preserve">impairment </w:t>
      </w:r>
      <w:r w:rsidR="00A92DFE">
        <w:rPr>
          <w:rFonts w:ascii="Arial" w:hAnsi="Arial" w:cs="Arial"/>
        </w:rPr>
        <w:t>ratings for areas of physical</w:t>
      </w:r>
      <w:r w:rsidR="00916ED8">
        <w:rPr>
          <w:rFonts w:ascii="Arial" w:hAnsi="Arial" w:cs="Arial"/>
        </w:rPr>
        <w:t xml:space="preserve">, mental and </w:t>
      </w:r>
      <w:r w:rsidR="00A92DFE">
        <w:rPr>
          <w:rFonts w:ascii="Arial" w:hAnsi="Arial" w:cs="Arial"/>
        </w:rPr>
        <w:t>psychological impairments then the catastrophic assessors.</w:t>
      </w:r>
      <w:r w:rsidR="0098273A">
        <w:rPr>
          <w:rFonts w:ascii="Arial" w:hAnsi="Arial" w:cs="Arial"/>
        </w:rPr>
        <w:t xml:space="preserve">   </w:t>
      </w:r>
    </w:p>
    <w:p w:rsidR="002B72CD" w:rsidRDefault="002B72CD" w:rsidP="0098273A">
      <w:pPr>
        <w:spacing w:line="360" w:lineRule="auto"/>
        <w:jc w:val="both"/>
        <w:rPr>
          <w:rFonts w:ascii="Arial" w:hAnsi="Arial" w:cs="Arial"/>
        </w:rPr>
      </w:pPr>
    </w:p>
    <w:p w:rsidR="00923AD1" w:rsidRDefault="00916ED8" w:rsidP="0098273A">
      <w:pPr>
        <w:spacing w:line="360" w:lineRule="auto"/>
        <w:jc w:val="both"/>
        <w:rPr>
          <w:rFonts w:ascii="Arial" w:hAnsi="Arial" w:cs="Arial"/>
        </w:rPr>
      </w:pPr>
      <w:r>
        <w:rPr>
          <w:rFonts w:ascii="Arial" w:hAnsi="Arial" w:cs="Arial"/>
        </w:rPr>
        <w:t xml:space="preserve">On appeal, Director Delegate Makepeace agreed with this </w:t>
      </w:r>
      <w:proofErr w:type="gramStart"/>
      <w:r>
        <w:rPr>
          <w:rFonts w:ascii="Arial" w:hAnsi="Arial" w:cs="Arial"/>
        </w:rPr>
        <w:t>approach which</w:t>
      </w:r>
      <w:proofErr w:type="gramEnd"/>
      <w:r>
        <w:rPr>
          <w:rFonts w:ascii="Arial" w:hAnsi="Arial" w:cs="Arial"/>
        </w:rPr>
        <w:t xml:space="preserve"> was </w:t>
      </w:r>
      <w:r w:rsidR="0098273A">
        <w:rPr>
          <w:rFonts w:ascii="Arial" w:hAnsi="Arial" w:cs="Arial"/>
        </w:rPr>
        <w:t xml:space="preserve">“consistent with Justice </w:t>
      </w:r>
      <w:r w:rsidR="00F77FED">
        <w:rPr>
          <w:rFonts w:ascii="Arial" w:hAnsi="Arial" w:cs="Arial"/>
        </w:rPr>
        <w:t>Sp</w:t>
      </w:r>
      <w:r w:rsidR="00041485">
        <w:rPr>
          <w:rFonts w:ascii="Arial" w:hAnsi="Arial" w:cs="Arial"/>
        </w:rPr>
        <w:t xml:space="preserve">iegel’s </w:t>
      </w:r>
      <w:r w:rsidR="00F77FED">
        <w:rPr>
          <w:rFonts w:ascii="Arial" w:hAnsi="Arial" w:cs="Arial"/>
        </w:rPr>
        <w:t xml:space="preserve">treatment of the issue in </w:t>
      </w:r>
      <w:r w:rsidR="00F77FED" w:rsidRPr="00F77FED">
        <w:rPr>
          <w:rFonts w:ascii="Arial" w:hAnsi="Arial" w:cs="Arial"/>
          <w:i/>
        </w:rPr>
        <w:t>Desbiens vs. Mordini</w:t>
      </w:r>
      <w:r w:rsidR="00F77FED">
        <w:rPr>
          <w:rFonts w:ascii="Arial" w:hAnsi="Arial" w:cs="Arial"/>
        </w:rPr>
        <w:t xml:space="preserve">”.    This stands out as </w:t>
      </w:r>
      <w:proofErr w:type="gramStart"/>
      <w:r w:rsidR="00F77FED">
        <w:rPr>
          <w:rFonts w:ascii="Arial" w:hAnsi="Arial" w:cs="Arial"/>
        </w:rPr>
        <w:t>a</w:t>
      </w:r>
      <w:proofErr w:type="gramEnd"/>
      <w:r w:rsidR="00F77FED">
        <w:rPr>
          <w:rFonts w:ascii="Arial" w:hAnsi="Arial" w:cs="Arial"/>
        </w:rPr>
        <w:t xml:space="preserve"> example of just how far Arbitrator</w:t>
      </w:r>
      <w:r w:rsidR="00756464">
        <w:rPr>
          <w:rFonts w:ascii="Arial" w:hAnsi="Arial" w:cs="Arial"/>
        </w:rPr>
        <w:t>s</w:t>
      </w:r>
      <w:r w:rsidR="00F77FED">
        <w:rPr>
          <w:rFonts w:ascii="Arial" w:hAnsi="Arial" w:cs="Arial"/>
        </w:rPr>
        <w:t xml:space="preserve"> at the Financial Services Commission are prepared to go in order to broadly interpret</w:t>
      </w:r>
      <w:r w:rsidR="00756464">
        <w:rPr>
          <w:rFonts w:ascii="Arial" w:hAnsi="Arial" w:cs="Arial"/>
        </w:rPr>
        <w:t xml:space="preserve"> catastrophic impairment provisions</w:t>
      </w:r>
      <w:r w:rsidR="00F77FED">
        <w:rPr>
          <w:rFonts w:ascii="Arial" w:hAnsi="Arial" w:cs="Arial"/>
        </w:rPr>
        <w:t xml:space="preserve">.  </w:t>
      </w:r>
    </w:p>
    <w:p w:rsidR="00F77FED" w:rsidRDefault="00F77FED" w:rsidP="0098273A">
      <w:pPr>
        <w:spacing w:line="360" w:lineRule="auto"/>
        <w:jc w:val="both"/>
        <w:rPr>
          <w:rFonts w:ascii="Arial" w:hAnsi="Arial" w:cs="Arial"/>
        </w:rPr>
      </w:pPr>
    </w:p>
    <w:p w:rsidR="00F77FED" w:rsidRPr="00F77FED" w:rsidRDefault="00262DE5" w:rsidP="00F77FED">
      <w:pPr>
        <w:numPr>
          <w:ilvl w:val="0"/>
          <w:numId w:val="2"/>
        </w:numPr>
        <w:tabs>
          <w:tab w:val="clear" w:pos="720"/>
        </w:tabs>
        <w:spacing w:line="360" w:lineRule="auto"/>
        <w:ind w:hanging="720"/>
        <w:jc w:val="both"/>
        <w:rPr>
          <w:rFonts w:ascii="Arial" w:hAnsi="Arial" w:cs="Arial"/>
          <w:b/>
          <w:u w:val="single"/>
        </w:rPr>
      </w:pPr>
      <w:r>
        <w:rPr>
          <w:rFonts w:ascii="Arial" w:hAnsi="Arial" w:cs="Arial"/>
          <w:b/>
          <w:u w:val="single"/>
        </w:rPr>
        <w:t xml:space="preserve">AUGELLO </w:t>
      </w:r>
      <w:r w:rsidR="00F77FED" w:rsidRPr="00F77FED">
        <w:rPr>
          <w:rFonts w:ascii="Arial" w:hAnsi="Arial" w:cs="Arial"/>
          <w:b/>
          <w:u w:val="single"/>
        </w:rPr>
        <w:t xml:space="preserve">v. ECONOMICAL MUTUAL INSURANCE CO., </w:t>
      </w:r>
      <w:r w:rsidR="00A92DFE">
        <w:rPr>
          <w:rFonts w:ascii="Arial" w:hAnsi="Arial" w:cs="Arial"/>
          <w:b/>
          <w:u w:val="single"/>
        </w:rPr>
        <w:t>FSCO</w:t>
      </w:r>
    </w:p>
    <w:p w:rsidR="00F77FED" w:rsidRPr="00F77FED" w:rsidRDefault="00F77FED" w:rsidP="00F77FED">
      <w:pPr>
        <w:spacing w:line="360" w:lineRule="auto"/>
        <w:ind w:left="360"/>
        <w:jc w:val="both"/>
        <w:rPr>
          <w:rFonts w:ascii="Arial" w:hAnsi="Arial" w:cs="Arial"/>
        </w:rPr>
      </w:pPr>
    </w:p>
    <w:p w:rsidR="00923AD1" w:rsidRDefault="00756464" w:rsidP="00262DE5">
      <w:pPr>
        <w:spacing w:line="360" w:lineRule="auto"/>
        <w:jc w:val="both"/>
        <w:rPr>
          <w:rFonts w:ascii="Arial" w:hAnsi="Arial" w:cs="Arial"/>
        </w:rPr>
      </w:pPr>
      <w:r>
        <w:rPr>
          <w:rFonts w:ascii="Arial" w:hAnsi="Arial" w:cs="Arial"/>
        </w:rPr>
        <w:t>T</w:t>
      </w:r>
      <w:r w:rsidR="00F77FED">
        <w:rPr>
          <w:rFonts w:ascii="Arial" w:hAnsi="Arial" w:cs="Arial"/>
        </w:rPr>
        <w:t xml:space="preserve">he Applicant </w:t>
      </w:r>
      <w:r>
        <w:rPr>
          <w:rFonts w:ascii="Arial" w:hAnsi="Arial" w:cs="Arial"/>
        </w:rPr>
        <w:t xml:space="preserve">asked for </w:t>
      </w:r>
      <w:r w:rsidR="00A92DFE">
        <w:rPr>
          <w:rFonts w:ascii="Arial" w:hAnsi="Arial" w:cs="Arial"/>
        </w:rPr>
        <w:t xml:space="preserve">a </w:t>
      </w:r>
      <w:r>
        <w:rPr>
          <w:rFonts w:ascii="Arial" w:hAnsi="Arial" w:cs="Arial"/>
        </w:rPr>
        <w:t xml:space="preserve">determination </w:t>
      </w:r>
      <w:r w:rsidR="00A92DFE">
        <w:rPr>
          <w:rFonts w:ascii="Arial" w:hAnsi="Arial" w:cs="Arial"/>
        </w:rPr>
        <w:t xml:space="preserve">as to </w:t>
      </w:r>
      <w:r>
        <w:rPr>
          <w:rFonts w:ascii="Arial" w:hAnsi="Arial" w:cs="Arial"/>
        </w:rPr>
        <w:t xml:space="preserve">whether </w:t>
      </w:r>
      <w:r w:rsidR="00F77FED">
        <w:rPr>
          <w:rFonts w:ascii="Arial" w:hAnsi="Arial" w:cs="Arial"/>
        </w:rPr>
        <w:t xml:space="preserve">he had been catastrophically impaired </w:t>
      </w:r>
      <w:proofErr w:type="gramStart"/>
      <w:r w:rsidR="00F77FED">
        <w:rPr>
          <w:rFonts w:ascii="Arial" w:hAnsi="Arial" w:cs="Arial"/>
        </w:rPr>
        <w:t>as a result</w:t>
      </w:r>
      <w:proofErr w:type="gramEnd"/>
      <w:r w:rsidR="00F77FED">
        <w:rPr>
          <w:rFonts w:ascii="Arial" w:hAnsi="Arial" w:cs="Arial"/>
        </w:rPr>
        <w:t xml:space="preserve"> of the injuries suffered in a motor vehicle accident on September 7, 2002.</w:t>
      </w:r>
      <w:r w:rsidR="00262DE5">
        <w:rPr>
          <w:rFonts w:ascii="Arial" w:hAnsi="Arial" w:cs="Arial"/>
        </w:rPr>
        <w:t xml:space="preserve">  Economical </w:t>
      </w:r>
      <w:r w:rsidR="00F77FED">
        <w:rPr>
          <w:rFonts w:ascii="Arial" w:hAnsi="Arial" w:cs="Arial"/>
        </w:rPr>
        <w:t xml:space="preserve">had </w:t>
      </w:r>
      <w:r>
        <w:rPr>
          <w:rFonts w:ascii="Arial" w:hAnsi="Arial" w:cs="Arial"/>
        </w:rPr>
        <w:t xml:space="preserve">raised </w:t>
      </w:r>
      <w:r w:rsidR="00F77FED">
        <w:rPr>
          <w:rFonts w:ascii="Arial" w:hAnsi="Arial" w:cs="Arial"/>
        </w:rPr>
        <w:t xml:space="preserve">a preliminary </w:t>
      </w:r>
      <w:proofErr w:type="gramStart"/>
      <w:r w:rsidR="00F77FED">
        <w:rPr>
          <w:rFonts w:ascii="Arial" w:hAnsi="Arial" w:cs="Arial"/>
        </w:rPr>
        <w:t>issue which</w:t>
      </w:r>
      <w:proofErr w:type="gramEnd"/>
      <w:r w:rsidR="00F77FED">
        <w:rPr>
          <w:rFonts w:ascii="Arial" w:hAnsi="Arial" w:cs="Arial"/>
        </w:rPr>
        <w:t xml:space="preserve"> had been appealed on consent of the parties to the Director of Arbitrations.  Economical wanted the case directly stated </w:t>
      </w:r>
      <w:r>
        <w:rPr>
          <w:rFonts w:ascii="Arial" w:hAnsi="Arial" w:cs="Arial"/>
        </w:rPr>
        <w:t xml:space="preserve">to the </w:t>
      </w:r>
      <w:smartTag w:uri="urn:schemas-microsoft-com:office:smarttags" w:element="Street">
        <w:smartTag w:uri="urn:schemas-microsoft-com:office:smarttags" w:element="address">
          <w:r>
            <w:rPr>
              <w:rFonts w:ascii="Arial" w:hAnsi="Arial" w:cs="Arial"/>
            </w:rPr>
            <w:t>Divisional Court</w:t>
          </w:r>
        </w:smartTag>
      </w:smartTag>
      <w:r>
        <w:rPr>
          <w:rFonts w:ascii="Arial" w:hAnsi="Arial" w:cs="Arial"/>
        </w:rPr>
        <w:t xml:space="preserve"> </w:t>
      </w:r>
      <w:r w:rsidR="00262DE5">
        <w:rPr>
          <w:rFonts w:ascii="Arial" w:hAnsi="Arial" w:cs="Arial"/>
        </w:rPr>
        <w:t xml:space="preserve">in order to have a determination of whether or not a Judge and/or Arbitrator </w:t>
      </w:r>
      <w:proofErr w:type="gramStart"/>
      <w:r w:rsidR="00262DE5">
        <w:rPr>
          <w:rFonts w:ascii="Arial" w:hAnsi="Arial" w:cs="Arial"/>
        </w:rPr>
        <w:t>were allowed</w:t>
      </w:r>
      <w:proofErr w:type="gramEnd"/>
      <w:r w:rsidR="00262DE5">
        <w:rPr>
          <w:rFonts w:ascii="Arial" w:hAnsi="Arial" w:cs="Arial"/>
        </w:rPr>
        <w:t xml:space="preserve"> to assign percentages under Section 2 (1.1.) (f) </w:t>
      </w:r>
      <w:proofErr w:type="gramStart"/>
      <w:r>
        <w:rPr>
          <w:rFonts w:ascii="Arial" w:hAnsi="Arial" w:cs="Arial"/>
        </w:rPr>
        <w:t>for</w:t>
      </w:r>
      <w:proofErr w:type="gramEnd"/>
      <w:r>
        <w:rPr>
          <w:rFonts w:ascii="Arial" w:hAnsi="Arial" w:cs="Arial"/>
        </w:rPr>
        <w:t xml:space="preserve"> </w:t>
      </w:r>
      <w:r w:rsidR="00262DE5">
        <w:rPr>
          <w:rFonts w:ascii="Arial" w:hAnsi="Arial" w:cs="Arial"/>
        </w:rPr>
        <w:t>physical</w:t>
      </w:r>
      <w:r w:rsidR="00916ED8">
        <w:rPr>
          <w:rFonts w:ascii="Arial" w:hAnsi="Arial" w:cs="Arial"/>
        </w:rPr>
        <w:t xml:space="preserve">, </w:t>
      </w:r>
      <w:r w:rsidR="00262DE5">
        <w:rPr>
          <w:rFonts w:ascii="Arial" w:hAnsi="Arial" w:cs="Arial"/>
        </w:rPr>
        <w:t>mental</w:t>
      </w:r>
      <w:r w:rsidR="00916ED8">
        <w:rPr>
          <w:rFonts w:ascii="Arial" w:hAnsi="Arial" w:cs="Arial"/>
        </w:rPr>
        <w:t xml:space="preserve"> and psychological </w:t>
      </w:r>
      <w:r w:rsidR="00262DE5">
        <w:rPr>
          <w:rFonts w:ascii="Arial" w:hAnsi="Arial" w:cs="Arial"/>
        </w:rPr>
        <w:t xml:space="preserve">impairment.  The Director of Arbitrations noted that this “combining approach” was accepted by Justice </w:t>
      </w:r>
      <w:r>
        <w:rPr>
          <w:rFonts w:ascii="Arial" w:hAnsi="Arial" w:cs="Arial"/>
        </w:rPr>
        <w:t xml:space="preserve">Speigal </w:t>
      </w:r>
      <w:r w:rsidR="00262DE5">
        <w:rPr>
          <w:rFonts w:ascii="Arial" w:hAnsi="Arial" w:cs="Arial"/>
        </w:rPr>
        <w:t xml:space="preserve">in </w:t>
      </w:r>
      <w:r w:rsidR="00262DE5" w:rsidRPr="00262DE5">
        <w:rPr>
          <w:rFonts w:ascii="Arial" w:hAnsi="Arial" w:cs="Arial"/>
          <w:i/>
        </w:rPr>
        <w:t>Desbiens</w:t>
      </w:r>
      <w:r w:rsidR="00262DE5">
        <w:rPr>
          <w:rFonts w:ascii="Arial" w:hAnsi="Arial" w:cs="Arial"/>
        </w:rPr>
        <w:t xml:space="preserve"> and </w:t>
      </w:r>
      <w:proofErr w:type="gramStart"/>
      <w:r w:rsidR="00262DE5">
        <w:rPr>
          <w:rFonts w:ascii="Arial" w:hAnsi="Arial" w:cs="Arial"/>
        </w:rPr>
        <w:t>had also</w:t>
      </w:r>
      <w:proofErr w:type="gramEnd"/>
      <w:r w:rsidR="00262DE5">
        <w:rPr>
          <w:rFonts w:ascii="Arial" w:hAnsi="Arial" w:cs="Arial"/>
        </w:rPr>
        <w:t xml:space="preserve"> been accepted by FSCO in </w:t>
      </w:r>
      <w:r w:rsidR="00262DE5" w:rsidRPr="00262DE5">
        <w:rPr>
          <w:rFonts w:ascii="Arial" w:hAnsi="Arial" w:cs="Arial"/>
          <w:i/>
        </w:rPr>
        <w:t>Battiste v. Pilot</w:t>
      </w:r>
      <w:r w:rsidR="00262DE5">
        <w:rPr>
          <w:rFonts w:ascii="Arial" w:hAnsi="Arial" w:cs="Arial"/>
        </w:rPr>
        <w:t xml:space="preserve">, </w:t>
      </w:r>
      <w:r w:rsidR="00262DE5" w:rsidRPr="00262DE5">
        <w:rPr>
          <w:rFonts w:ascii="Arial" w:hAnsi="Arial" w:cs="Arial"/>
          <w:i/>
        </w:rPr>
        <w:t>Ms. G. v. Pilot</w:t>
      </w:r>
      <w:r w:rsidR="00262DE5">
        <w:rPr>
          <w:rFonts w:ascii="Arial" w:hAnsi="Arial" w:cs="Arial"/>
        </w:rPr>
        <w:t xml:space="preserve">, </w:t>
      </w:r>
      <w:r w:rsidR="00262DE5" w:rsidRPr="00262DE5">
        <w:rPr>
          <w:rFonts w:ascii="Arial" w:hAnsi="Arial" w:cs="Arial"/>
          <w:i/>
        </w:rPr>
        <w:t>P. (B.)</w:t>
      </w:r>
      <w:r w:rsidR="00C515B7">
        <w:rPr>
          <w:rFonts w:ascii="Arial" w:hAnsi="Arial" w:cs="Arial"/>
          <w:i/>
        </w:rPr>
        <w:t xml:space="preserve"> v. </w:t>
      </w:r>
      <w:r w:rsidR="00262DE5" w:rsidRPr="00262DE5">
        <w:rPr>
          <w:rFonts w:ascii="Arial" w:hAnsi="Arial" w:cs="Arial"/>
          <w:i/>
        </w:rPr>
        <w:t>Premium Insurance</w:t>
      </w:r>
      <w:r>
        <w:rPr>
          <w:rFonts w:ascii="Arial" w:hAnsi="Arial" w:cs="Arial"/>
          <w:i/>
        </w:rPr>
        <w:t xml:space="preserve">.  </w:t>
      </w:r>
      <w:r w:rsidR="00262DE5">
        <w:rPr>
          <w:rFonts w:ascii="Arial" w:hAnsi="Arial" w:cs="Arial"/>
        </w:rPr>
        <w:t xml:space="preserve">The Director further stated that </w:t>
      </w:r>
      <w:r>
        <w:rPr>
          <w:rFonts w:ascii="Arial" w:hAnsi="Arial" w:cs="Arial"/>
        </w:rPr>
        <w:t>if a req</w:t>
      </w:r>
      <w:r w:rsidR="00262DE5">
        <w:rPr>
          <w:rFonts w:ascii="Arial" w:hAnsi="Arial" w:cs="Arial"/>
        </w:rPr>
        <w:t xml:space="preserve">uest </w:t>
      </w:r>
      <w:proofErr w:type="gramStart"/>
      <w:r w:rsidR="00262DE5">
        <w:rPr>
          <w:rFonts w:ascii="Arial" w:hAnsi="Arial" w:cs="Arial"/>
        </w:rPr>
        <w:t>was</w:t>
      </w:r>
      <w:proofErr w:type="gramEnd"/>
      <w:r w:rsidR="00262DE5">
        <w:rPr>
          <w:rFonts w:ascii="Arial" w:hAnsi="Arial" w:cs="Arial"/>
        </w:rPr>
        <w:t xml:space="preserve"> made to state this case to the </w:t>
      </w:r>
      <w:smartTag w:uri="urn:schemas-microsoft-com:office:smarttags" w:element="Street">
        <w:smartTag w:uri="urn:schemas-microsoft-com:office:smarttags" w:element="address">
          <w:r w:rsidR="00262DE5">
            <w:rPr>
              <w:rFonts w:ascii="Arial" w:hAnsi="Arial" w:cs="Arial"/>
            </w:rPr>
            <w:t>Divisional Court</w:t>
          </w:r>
        </w:smartTag>
      </w:smartTag>
      <w:r w:rsidR="00262DE5">
        <w:rPr>
          <w:rFonts w:ascii="Arial" w:hAnsi="Arial" w:cs="Arial"/>
        </w:rPr>
        <w:t>, then the Applicant would have lost his right to choose the for</w:t>
      </w:r>
      <w:r w:rsidR="000F205F">
        <w:rPr>
          <w:rFonts w:ascii="Arial" w:hAnsi="Arial" w:cs="Arial"/>
        </w:rPr>
        <w:t>u</w:t>
      </w:r>
      <w:r w:rsidR="00262DE5">
        <w:rPr>
          <w:rFonts w:ascii="Arial" w:hAnsi="Arial" w:cs="Arial"/>
        </w:rPr>
        <w:t xml:space="preserve">m for decision on a Statutory Accident Benefits </w:t>
      </w:r>
      <w:r w:rsidR="00C515B7">
        <w:rPr>
          <w:rFonts w:ascii="Arial" w:hAnsi="Arial" w:cs="Arial"/>
        </w:rPr>
        <w:t>c</w:t>
      </w:r>
      <w:r w:rsidR="00262DE5">
        <w:rPr>
          <w:rFonts w:ascii="Arial" w:hAnsi="Arial" w:cs="Arial"/>
        </w:rPr>
        <w:t xml:space="preserve">laim.  Recent </w:t>
      </w:r>
      <w:r w:rsidR="00262DE5">
        <w:rPr>
          <w:rFonts w:ascii="Arial" w:hAnsi="Arial" w:cs="Arial"/>
        </w:rPr>
        <w:lastRenderedPageBreak/>
        <w:t xml:space="preserve">decisions including </w:t>
      </w:r>
      <w:r w:rsidR="00262DE5" w:rsidRPr="00041485">
        <w:rPr>
          <w:rFonts w:ascii="Arial" w:hAnsi="Arial" w:cs="Arial"/>
          <w:i/>
        </w:rPr>
        <w:t>Fernandez</w:t>
      </w:r>
      <w:r w:rsidR="00262DE5">
        <w:rPr>
          <w:rFonts w:ascii="Arial" w:hAnsi="Arial" w:cs="Arial"/>
        </w:rPr>
        <w:t xml:space="preserve"> and </w:t>
      </w:r>
      <w:r w:rsidR="00262DE5" w:rsidRPr="00041485">
        <w:rPr>
          <w:rFonts w:ascii="Arial" w:hAnsi="Arial" w:cs="Arial"/>
          <w:i/>
        </w:rPr>
        <w:t>Bar</w:t>
      </w:r>
      <w:r w:rsidR="000F205F" w:rsidRPr="00041485">
        <w:rPr>
          <w:rFonts w:ascii="Arial" w:hAnsi="Arial" w:cs="Arial"/>
          <w:i/>
        </w:rPr>
        <w:t>on</w:t>
      </w:r>
      <w:r w:rsidR="000F205F">
        <w:rPr>
          <w:rFonts w:ascii="Arial" w:hAnsi="Arial" w:cs="Arial"/>
        </w:rPr>
        <w:t xml:space="preserve"> make it clear that the choice of forum is up to the insured person, not the insurer.  </w:t>
      </w:r>
    </w:p>
    <w:p w:rsidR="000F205F" w:rsidRDefault="000F205F" w:rsidP="00262DE5">
      <w:pPr>
        <w:spacing w:line="360" w:lineRule="auto"/>
        <w:jc w:val="both"/>
        <w:rPr>
          <w:rFonts w:ascii="Arial" w:hAnsi="Arial" w:cs="Arial"/>
        </w:rPr>
      </w:pPr>
    </w:p>
    <w:p w:rsidR="000F205F" w:rsidRDefault="002B72CD" w:rsidP="000F205F">
      <w:pPr>
        <w:ind w:left="360" w:hanging="360"/>
        <w:jc w:val="both"/>
        <w:rPr>
          <w:rFonts w:ascii="Arial" w:hAnsi="Arial" w:cs="Arial"/>
          <w:u w:val="single"/>
        </w:rPr>
      </w:pPr>
      <w:r>
        <w:rPr>
          <w:rFonts w:ascii="Arial" w:hAnsi="Arial" w:cs="Arial"/>
          <w:u w:val="single"/>
        </w:rPr>
        <w:t xml:space="preserve">Nanny </w:t>
      </w:r>
      <w:r w:rsidR="00F30C2B">
        <w:rPr>
          <w:rFonts w:ascii="Arial" w:hAnsi="Arial" w:cs="Arial"/>
          <w:u w:val="single"/>
        </w:rPr>
        <w:t>Expenses</w:t>
      </w:r>
    </w:p>
    <w:p w:rsidR="000F205F" w:rsidRDefault="000F205F" w:rsidP="000F205F">
      <w:pPr>
        <w:ind w:left="360" w:hanging="360"/>
        <w:jc w:val="both"/>
        <w:rPr>
          <w:rFonts w:ascii="Arial" w:hAnsi="Arial" w:cs="Arial"/>
          <w:u w:val="single"/>
        </w:rPr>
      </w:pPr>
    </w:p>
    <w:p w:rsidR="00C61CC6" w:rsidRDefault="00C61CC6" w:rsidP="000F205F">
      <w:pPr>
        <w:ind w:left="360" w:hanging="360"/>
        <w:jc w:val="both"/>
        <w:rPr>
          <w:rFonts w:ascii="Arial" w:hAnsi="Arial" w:cs="Arial"/>
          <w:b/>
          <w:u w:val="single"/>
        </w:rPr>
      </w:pPr>
    </w:p>
    <w:p w:rsidR="000F205F" w:rsidRPr="00C61CC6" w:rsidRDefault="00756464" w:rsidP="000F205F">
      <w:pPr>
        <w:ind w:left="360" w:hanging="360"/>
        <w:jc w:val="both"/>
        <w:rPr>
          <w:rFonts w:ascii="Arial" w:hAnsi="Arial" w:cs="Arial"/>
          <w:b/>
          <w:u w:val="single"/>
        </w:rPr>
      </w:pPr>
      <w:r w:rsidRPr="00756464">
        <w:rPr>
          <w:rFonts w:ascii="Arial" w:hAnsi="Arial" w:cs="Arial"/>
          <w:b/>
        </w:rPr>
        <w:t>5.</w:t>
      </w:r>
      <w:r w:rsidRPr="00756464">
        <w:rPr>
          <w:rFonts w:ascii="Arial" w:hAnsi="Arial" w:cs="Arial"/>
        </w:rPr>
        <w:tab/>
      </w:r>
      <w:r w:rsidRPr="00756464">
        <w:rPr>
          <w:rFonts w:ascii="Arial" w:hAnsi="Arial" w:cs="Arial"/>
        </w:rPr>
        <w:tab/>
      </w:r>
      <w:r w:rsidR="00C61CC6" w:rsidRPr="00C61CC6">
        <w:rPr>
          <w:rFonts w:ascii="Arial" w:hAnsi="Arial" w:cs="Arial"/>
          <w:b/>
          <w:u w:val="single"/>
        </w:rPr>
        <w:t xml:space="preserve">MS. G. </w:t>
      </w:r>
      <w:r w:rsidR="00D84099">
        <w:rPr>
          <w:rFonts w:ascii="Arial" w:hAnsi="Arial" w:cs="Arial"/>
          <w:b/>
          <w:u w:val="single"/>
        </w:rPr>
        <w:t>v</w:t>
      </w:r>
      <w:r w:rsidR="00C515B7">
        <w:rPr>
          <w:rFonts w:ascii="Arial" w:hAnsi="Arial" w:cs="Arial"/>
          <w:b/>
          <w:u w:val="single"/>
        </w:rPr>
        <w:t>. PILOT, 2008 CAN L</w:t>
      </w:r>
      <w:r w:rsidR="00CA164F">
        <w:rPr>
          <w:rFonts w:ascii="Arial" w:hAnsi="Arial" w:cs="Arial"/>
          <w:b/>
          <w:u w:val="single"/>
        </w:rPr>
        <w:t xml:space="preserve"> II</w:t>
      </w:r>
      <w:r w:rsidR="00C515B7">
        <w:rPr>
          <w:rFonts w:ascii="Arial" w:hAnsi="Arial" w:cs="Arial"/>
          <w:b/>
          <w:u w:val="single"/>
        </w:rPr>
        <w:t>, 2602 (</w:t>
      </w:r>
      <w:proofErr w:type="gramStart"/>
      <w:r w:rsidR="00C515B7">
        <w:rPr>
          <w:rFonts w:ascii="Arial" w:hAnsi="Arial" w:cs="Arial"/>
          <w:b/>
          <w:u w:val="single"/>
        </w:rPr>
        <w:t>O</w:t>
      </w:r>
      <w:r w:rsidR="00CA164F">
        <w:rPr>
          <w:rFonts w:ascii="Arial" w:hAnsi="Arial" w:cs="Arial"/>
          <w:b/>
          <w:u w:val="single"/>
        </w:rPr>
        <w:t>N</w:t>
      </w:r>
      <w:r w:rsidR="00C515B7">
        <w:rPr>
          <w:rFonts w:ascii="Arial" w:hAnsi="Arial" w:cs="Arial"/>
          <w:b/>
          <w:u w:val="single"/>
        </w:rPr>
        <w:t xml:space="preserve">  S.C.D.C</w:t>
      </w:r>
      <w:proofErr w:type="gramEnd"/>
      <w:r w:rsidR="00C515B7">
        <w:rPr>
          <w:rFonts w:ascii="Arial" w:hAnsi="Arial" w:cs="Arial"/>
          <w:b/>
          <w:u w:val="single"/>
        </w:rPr>
        <w:t>.)</w:t>
      </w:r>
    </w:p>
    <w:p w:rsidR="000F205F" w:rsidRDefault="000F205F" w:rsidP="000F205F">
      <w:pPr>
        <w:ind w:left="360" w:hanging="360"/>
        <w:jc w:val="both"/>
        <w:rPr>
          <w:rFonts w:ascii="Arial" w:hAnsi="Arial" w:cs="Arial"/>
        </w:rPr>
      </w:pPr>
    </w:p>
    <w:p w:rsidR="000A20AA" w:rsidRDefault="000F205F" w:rsidP="00FA5BD6">
      <w:pPr>
        <w:spacing w:line="360" w:lineRule="auto"/>
        <w:jc w:val="both"/>
        <w:rPr>
          <w:rFonts w:ascii="Arial" w:hAnsi="Arial" w:cs="Arial"/>
        </w:rPr>
      </w:pPr>
      <w:r>
        <w:rPr>
          <w:rFonts w:ascii="Arial" w:hAnsi="Arial" w:cs="Arial"/>
        </w:rPr>
        <w:t xml:space="preserve">This was a judicial review from the decision of Director’s Delegate </w:t>
      </w:r>
      <w:proofErr w:type="gramStart"/>
      <w:r>
        <w:rPr>
          <w:rFonts w:ascii="Arial" w:hAnsi="Arial" w:cs="Arial"/>
        </w:rPr>
        <w:t>Makepeace which</w:t>
      </w:r>
      <w:proofErr w:type="gramEnd"/>
      <w:r>
        <w:rPr>
          <w:rFonts w:ascii="Arial" w:hAnsi="Arial" w:cs="Arial"/>
        </w:rPr>
        <w:t xml:space="preserve"> set aside the Order of Arbitrator Blackman </w:t>
      </w:r>
      <w:r w:rsidR="00C515B7">
        <w:rPr>
          <w:rFonts w:ascii="Arial" w:hAnsi="Arial" w:cs="Arial"/>
        </w:rPr>
        <w:t xml:space="preserve">allowing </w:t>
      </w:r>
      <w:r w:rsidR="002B72CD">
        <w:rPr>
          <w:rFonts w:ascii="Arial" w:hAnsi="Arial" w:cs="Arial"/>
        </w:rPr>
        <w:t xml:space="preserve">nanny </w:t>
      </w:r>
      <w:r w:rsidR="000A20AA">
        <w:rPr>
          <w:rFonts w:ascii="Arial" w:hAnsi="Arial" w:cs="Arial"/>
        </w:rPr>
        <w:t xml:space="preserve">expenses as rehabilitation benefits </w:t>
      </w:r>
      <w:r>
        <w:rPr>
          <w:rFonts w:ascii="Arial" w:hAnsi="Arial" w:cs="Arial"/>
        </w:rPr>
        <w:t xml:space="preserve">pursuant to Section 15 of the Statutory Accident Benefits Schedule.  </w:t>
      </w:r>
      <w:r w:rsidR="00C515B7">
        <w:rPr>
          <w:rFonts w:ascii="Arial" w:hAnsi="Arial" w:cs="Arial"/>
        </w:rPr>
        <w:t>I</w:t>
      </w:r>
      <w:r>
        <w:rPr>
          <w:rFonts w:ascii="Arial" w:hAnsi="Arial" w:cs="Arial"/>
        </w:rPr>
        <w:t xml:space="preserve">n the opinion of the </w:t>
      </w:r>
      <w:smartTag w:uri="urn:schemas-microsoft-com:office:smarttags" w:element="Street">
        <w:smartTag w:uri="urn:schemas-microsoft-com:office:smarttags" w:element="address">
          <w:r>
            <w:rPr>
              <w:rFonts w:ascii="Arial" w:hAnsi="Arial" w:cs="Arial"/>
            </w:rPr>
            <w:t>Divisional Court</w:t>
          </w:r>
        </w:smartTag>
      </w:smartTag>
      <w:r>
        <w:rPr>
          <w:rFonts w:ascii="Arial" w:hAnsi="Arial" w:cs="Arial"/>
        </w:rPr>
        <w:t xml:space="preserve">, this was an issue of </w:t>
      </w:r>
      <w:r w:rsidR="00C515B7">
        <w:rPr>
          <w:rFonts w:ascii="Arial" w:hAnsi="Arial" w:cs="Arial"/>
        </w:rPr>
        <w:t>l</w:t>
      </w:r>
      <w:r>
        <w:rPr>
          <w:rFonts w:ascii="Arial" w:hAnsi="Arial" w:cs="Arial"/>
        </w:rPr>
        <w:t xml:space="preserve">aw, </w:t>
      </w:r>
      <w:r w:rsidR="00C515B7">
        <w:rPr>
          <w:rFonts w:ascii="Arial" w:hAnsi="Arial" w:cs="Arial"/>
        </w:rPr>
        <w:t xml:space="preserve">thus, </w:t>
      </w:r>
      <w:r w:rsidR="002B72CD">
        <w:rPr>
          <w:rFonts w:ascii="Arial" w:hAnsi="Arial" w:cs="Arial"/>
        </w:rPr>
        <w:t xml:space="preserve">on review the correctness standard </w:t>
      </w:r>
      <w:proofErr w:type="gramStart"/>
      <w:r w:rsidR="002B72CD">
        <w:rPr>
          <w:rFonts w:ascii="Arial" w:hAnsi="Arial" w:cs="Arial"/>
        </w:rPr>
        <w:t>was applied</w:t>
      </w:r>
      <w:proofErr w:type="gramEnd"/>
      <w:r w:rsidR="002B72CD">
        <w:rPr>
          <w:rFonts w:ascii="Arial" w:hAnsi="Arial" w:cs="Arial"/>
        </w:rPr>
        <w:t>.</w:t>
      </w:r>
      <w:r w:rsidR="00041485">
        <w:rPr>
          <w:rFonts w:ascii="Arial" w:hAnsi="Arial" w:cs="Arial"/>
        </w:rPr>
        <w:t xml:space="preserve"> </w:t>
      </w:r>
    </w:p>
    <w:p w:rsidR="000A20AA" w:rsidRDefault="000A20AA" w:rsidP="00FA5BD6">
      <w:pPr>
        <w:spacing w:line="360" w:lineRule="auto"/>
        <w:jc w:val="both"/>
        <w:rPr>
          <w:rFonts w:ascii="Arial" w:hAnsi="Arial" w:cs="Arial"/>
        </w:rPr>
      </w:pPr>
    </w:p>
    <w:p w:rsidR="000A20AA" w:rsidRDefault="00041485" w:rsidP="00FA5BD6">
      <w:pPr>
        <w:spacing w:line="360" w:lineRule="auto"/>
        <w:jc w:val="both"/>
        <w:rPr>
          <w:rFonts w:ascii="Arial" w:hAnsi="Arial" w:cs="Arial"/>
        </w:rPr>
      </w:pPr>
      <w:r>
        <w:rPr>
          <w:rFonts w:ascii="Arial" w:hAnsi="Arial" w:cs="Arial"/>
        </w:rPr>
        <w:t>As</w:t>
      </w:r>
      <w:r w:rsidR="000F205F">
        <w:rPr>
          <w:rFonts w:ascii="Arial" w:hAnsi="Arial" w:cs="Arial"/>
        </w:rPr>
        <w:t xml:space="preserve"> noted above, Ms. G. suffered serious injuries in a m</w:t>
      </w:r>
      <w:r w:rsidR="00E502B4">
        <w:rPr>
          <w:rFonts w:ascii="Arial" w:hAnsi="Arial" w:cs="Arial"/>
        </w:rPr>
        <w:t>o</w:t>
      </w:r>
      <w:r w:rsidR="000F205F">
        <w:rPr>
          <w:rFonts w:ascii="Arial" w:hAnsi="Arial" w:cs="Arial"/>
        </w:rPr>
        <w:t xml:space="preserve">tor vehicle accident of August 28, 1998.  At the time of the accident, she was single.  Following the accident, she married and had a daughter on April 20, 2004.  The Future Cost of Care report commissioned by Pilot recognized that “in the future she might need services of a nanny to help care for a child as she was unable to perform some </w:t>
      </w:r>
      <w:r w:rsidR="00E502B4">
        <w:rPr>
          <w:rFonts w:ascii="Arial" w:hAnsi="Arial" w:cs="Arial"/>
        </w:rPr>
        <w:t>of</w:t>
      </w:r>
      <w:r w:rsidR="000F205F">
        <w:rPr>
          <w:rFonts w:ascii="Arial" w:hAnsi="Arial" w:cs="Arial"/>
        </w:rPr>
        <w:t xml:space="preserve"> the physical activities necessary for care of her young child”.  It </w:t>
      </w:r>
      <w:r w:rsidR="000A20AA">
        <w:rPr>
          <w:rFonts w:ascii="Arial" w:hAnsi="Arial" w:cs="Arial"/>
        </w:rPr>
        <w:t xml:space="preserve">was </w:t>
      </w:r>
      <w:r w:rsidR="000F205F">
        <w:rPr>
          <w:rFonts w:ascii="Arial" w:hAnsi="Arial" w:cs="Arial"/>
        </w:rPr>
        <w:t xml:space="preserve">estimated that the nanny would be needed for a future </w:t>
      </w:r>
      <w:proofErr w:type="gramStart"/>
      <w:r w:rsidR="000F205F">
        <w:rPr>
          <w:rFonts w:ascii="Arial" w:hAnsi="Arial" w:cs="Arial"/>
        </w:rPr>
        <w:t>5 year</w:t>
      </w:r>
      <w:proofErr w:type="gramEnd"/>
      <w:r w:rsidR="000F205F">
        <w:rPr>
          <w:rFonts w:ascii="Arial" w:hAnsi="Arial" w:cs="Arial"/>
        </w:rPr>
        <w:t xml:space="preserve"> period for the care of two children until the age of 3 for up</w:t>
      </w:r>
      <w:r w:rsidR="00E502B4">
        <w:rPr>
          <w:rFonts w:ascii="Arial" w:hAnsi="Arial" w:cs="Arial"/>
        </w:rPr>
        <w:t xml:space="preserve"> t</w:t>
      </w:r>
      <w:r w:rsidR="000F205F">
        <w:rPr>
          <w:rFonts w:ascii="Arial" w:hAnsi="Arial" w:cs="Arial"/>
        </w:rPr>
        <w:t>o 50 hours a week, 48 weeks of the year for a total annual cost of $25,800.00.</w:t>
      </w:r>
      <w:r w:rsidR="00E502B4">
        <w:rPr>
          <w:rFonts w:ascii="Arial" w:hAnsi="Arial" w:cs="Arial"/>
        </w:rPr>
        <w:t xml:space="preserve">  </w:t>
      </w:r>
      <w:proofErr w:type="gramStart"/>
      <w:r w:rsidR="00E502B4">
        <w:rPr>
          <w:rFonts w:ascii="Arial" w:hAnsi="Arial" w:cs="Arial"/>
        </w:rPr>
        <w:t>The plan was prepared by Ms. Saunoris, R.N</w:t>
      </w:r>
      <w:proofErr w:type="gramEnd"/>
      <w:r w:rsidR="00E502B4">
        <w:rPr>
          <w:rFonts w:ascii="Arial" w:hAnsi="Arial" w:cs="Arial"/>
        </w:rPr>
        <w:t>.  Pilot rejected this proposal and argued that the expense was not reasonable and necessary as a result of injuries sustained in the accident and further that the applicant was not deemed catastrophic</w:t>
      </w:r>
      <w:r w:rsidR="00C515B7">
        <w:rPr>
          <w:rFonts w:ascii="Arial" w:hAnsi="Arial" w:cs="Arial"/>
        </w:rPr>
        <w:t xml:space="preserve"> (</w:t>
      </w:r>
      <w:r w:rsidR="000A20AA">
        <w:rPr>
          <w:rFonts w:ascii="Arial" w:hAnsi="Arial" w:cs="Arial"/>
        </w:rPr>
        <w:t xml:space="preserve">note: obviously she has been deemed catastrophic in accordance with the decision noted above).  </w:t>
      </w:r>
      <w:r w:rsidR="00E502B4">
        <w:rPr>
          <w:rFonts w:ascii="Arial" w:hAnsi="Arial" w:cs="Arial"/>
        </w:rPr>
        <w:t xml:space="preserve">A MED REHAB DAC </w:t>
      </w:r>
      <w:proofErr w:type="gramStart"/>
      <w:r w:rsidR="00E502B4">
        <w:rPr>
          <w:rFonts w:ascii="Arial" w:hAnsi="Arial" w:cs="Arial"/>
        </w:rPr>
        <w:t xml:space="preserve">was conducted in January and February of 2005 and found that “50 hours of nanny services weekly for 6 to 12 months to be then reviewed was reasonable and necessary for the applicant to </w:t>
      </w:r>
      <w:r w:rsidR="00C515B7">
        <w:rPr>
          <w:rFonts w:ascii="Arial" w:hAnsi="Arial" w:cs="Arial"/>
        </w:rPr>
        <w:t xml:space="preserve">ensure </w:t>
      </w:r>
      <w:r w:rsidR="00E502B4">
        <w:rPr>
          <w:rFonts w:ascii="Arial" w:hAnsi="Arial" w:cs="Arial"/>
        </w:rPr>
        <w:t>the safe care of the children”</w:t>
      </w:r>
      <w:proofErr w:type="gramEnd"/>
      <w:r w:rsidR="00E502B4">
        <w:rPr>
          <w:rFonts w:ascii="Arial" w:hAnsi="Arial" w:cs="Arial"/>
        </w:rPr>
        <w:t xml:space="preserve">.  </w:t>
      </w:r>
    </w:p>
    <w:p w:rsidR="000A20AA" w:rsidRDefault="000A20AA" w:rsidP="00FA5BD6">
      <w:pPr>
        <w:spacing w:line="360" w:lineRule="auto"/>
        <w:jc w:val="both"/>
        <w:rPr>
          <w:rFonts w:ascii="Arial" w:hAnsi="Arial" w:cs="Arial"/>
        </w:rPr>
      </w:pPr>
    </w:p>
    <w:p w:rsidR="000A20AA" w:rsidRDefault="000A20AA" w:rsidP="00FA5BD6">
      <w:pPr>
        <w:spacing w:line="360" w:lineRule="auto"/>
        <w:jc w:val="both"/>
        <w:rPr>
          <w:rFonts w:ascii="Arial" w:hAnsi="Arial" w:cs="Arial"/>
        </w:rPr>
      </w:pPr>
      <w:r>
        <w:rPr>
          <w:rFonts w:ascii="Arial" w:hAnsi="Arial" w:cs="Arial"/>
        </w:rPr>
        <w:t>Upon, J</w:t>
      </w:r>
      <w:r w:rsidR="00C515B7">
        <w:rPr>
          <w:rFonts w:ascii="Arial" w:hAnsi="Arial" w:cs="Arial"/>
        </w:rPr>
        <w:t xml:space="preserve">udicial Review, the Divisional Court decided that “the </w:t>
      </w:r>
      <w:r w:rsidR="00E502B4">
        <w:rPr>
          <w:rFonts w:ascii="Arial" w:hAnsi="Arial" w:cs="Arial"/>
        </w:rPr>
        <w:t xml:space="preserve">Director’s Delegate </w:t>
      </w:r>
      <w:r w:rsidR="00FA5BD6">
        <w:rPr>
          <w:rFonts w:ascii="Arial" w:hAnsi="Arial" w:cs="Arial"/>
        </w:rPr>
        <w:t xml:space="preserve">view that because the class of expense can be obtained under Section 13 </w:t>
      </w:r>
      <w:r>
        <w:rPr>
          <w:rFonts w:ascii="Arial" w:hAnsi="Arial" w:cs="Arial"/>
        </w:rPr>
        <w:lastRenderedPageBreak/>
        <w:t>(caregiver) t</w:t>
      </w:r>
      <w:r w:rsidR="00FA5BD6">
        <w:rPr>
          <w:rFonts w:ascii="Arial" w:hAnsi="Arial" w:cs="Arial"/>
        </w:rPr>
        <w:t>hey could not be available under Section 15 was not logical</w:t>
      </w:r>
      <w:r w:rsidR="00C515B7">
        <w:rPr>
          <w:rFonts w:ascii="Arial" w:hAnsi="Arial" w:cs="Arial"/>
        </w:rPr>
        <w:t>”</w:t>
      </w:r>
      <w:r w:rsidR="00FA5BD6">
        <w:rPr>
          <w:rFonts w:ascii="Arial" w:hAnsi="Arial" w:cs="Arial"/>
        </w:rPr>
        <w:t xml:space="preserve">.  It </w:t>
      </w:r>
      <w:proofErr w:type="gramStart"/>
      <w:r w:rsidR="00FA5BD6">
        <w:rPr>
          <w:rFonts w:ascii="Arial" w:hAnsi="Arial" w:cs="Arial"/>
        </w:rPr>
        <w:t>was noted</w:t>
      </w:r>
      <w:proofErr w:type="gramEnd"/>
      <w:r w:rsidR="00FA5BD6">
        <w:rPr>
          <w:rFonts w:ascii="Arial" w:hAnsi="Arial" w:cs="Arial"/>
        </w:rPr>
        <w:t xml:space="preserve"> that</w:t>
      </w:r>
      <w:r w:rsidR="0098459A">
        <w:rPr>
          <w:rFonts w:ascii="Arial" w:hAnsi="Arial" w:cs="Arial"/>
        </w:rPr>
        <w:t xml:space="preserve"> </w:t>
      </w:r>
      <w:r w:rsidR="00FA5BD6">
        <w:rPr>
          <w:rFonts w:ascii="Arial" w:hAnsi="Arial" w:cs="Arial"/>
        </w:rPr>
        <w:t>Section</w:t>
      </w:r>
      <w:r w:rsidR="0098459A">
        <w:rPr>
          <w:rFonts w:ascii="Arial" w:hAnsi="Arial" w:cs="Arial"/>
        </w:rPr>
        <w:t xml:space="preserve"> 15</w:t>
      </w:r>
      <w:r>
        <w:rPr>
          <w:rFonts w:ascii="Arial" w:hAnsi="Arial" w:cs="Arial"/>
        </w:rPr>
        <w:t xml:space="preserve"> “</w:t>
      </w:r>
      <w:r w:rsidR="00FA5BD6">
        <w:rPr>
          <w:rFonts w:ascii="Arial" w:hAnsi="Arial" w:cs="Arial"/>
        </w:rPr>
        <w:t xml:space="preserve">deals with the rehabilitation of the injured person herself”.  Section 13 “deals with an allowance to replace caregiver services which the injured person provided to others at the time of the accident”.  The Court found that the plan of Ms. Saunoris, R. N. was rehabilitative for the applicant.  </w:t>
      </w:r>
    </w:p>
    <w:p w:rsidR="000A20AA" w:rsidRDefault="000A20AA" w:rsidP="00FA5BD6">
      <w:pPr>
        <w:spacing w:line="360" w:lineRule="auto"/>
        <w:jc w:val="both"/>
        <w:rPr>
          <w:rFonts w:ascii="Arial" w:hAnsi="Arial" w:cs="Arial"/>
        </w:rPr>
      </w:pPr>
    </w:p>
    <w:p w:rsidR="000F205F" w:rsidRDefault="00FA5BD6" w:rsidP="00FA5BD6">
      <w:pPr>
        <w:spacing w:line="360" w:lineRule="auto"/>
        <w:jc w:val="both"/>
        <w:rPr>
          <w:rFonts w:ascii="Arial" w:hAnsi="Arial" w:cs="Arial"/>
        </w:rPr>
      </w:pPr>
      <w:r>
        <w:rPr>
          <w:rFonts w:ascii="Arial" w:hAnsi="Arial" w:cs="Arial"/>
        </w:rPr>
        <w:t xml:space="preserve">The </w:t>
      </w:r>
      <w:r w:rsidR="000A20AA">
        <w:rPr>
          <w:rFonts w:ascii="Arial" w:hAnsi="Arial" w:cs="Arial"/>
        </w:rPr>
        <w:t xml:space="preserve">initial </w:t>
      </w:r>
      <w:r>
        <w:rPr>
          <w:rFonts w:ascii="Arial" w:hAnsi="Arial" w:cs="Arial"/>
        </w:rPr>
        <w:t xml:space="preserve">decision </w:t>
      </w:r>
      <w:r w:rsidR="000A20AA">
        <w:rPr>
          <w:rFonts w:ascii="Arial" w:hAnsi="Arial" w:cs="Arial"/>
        </w:rPr>
        <w:t xml:space="preserve">of Arbitrator Blackman </w:t>
      </w:r>
      <w:proofErr w:type="gramStart"/>
      <w:r>
        <w:rPr>
          <w:rFonts w:ascii="Arial" w:hAnsi="Arial" w:cs="Arial"/>
        </w:rPr>
        <w:t>was based</w:t>
      </w:r>
      <w:proofErr w:type="gramEnd"/>
      <w:r>
        <w:rPr>
          <w:rFonts w:ascii="Arial" w:hAnsi="Arial" w:cs="Arial"/>
        </w:rPr>
        <w:t xml:space="preserve"> on findings of fact </w:t>
      </w:r>
      <w:r w:rsidR="000A20AA">
        <w:rPr>
          <w:rFonts w:ascii="Arial" w:hAnsi="Arial" w:cs="Arial"/>
        </w:rPr>
        <w:t xml:space="preserve">that </w:t>
      </w:r>
      <w:r>
        <w:rPr>
          <w:rFonts w:ascii="Arial" w:hAnsi="Arial" w:cs="Arial"/>
        </w:rPr>
        <w:t>ought to have attracted deference from the Director’s Delegate and the Court.  The Director Delegate</w:t>
      </w:r>
      <w:r w:rsidR="00C515B7">
        <w:rPr>
          <w:rFonts w:ascii="Arial" w:hAnsi="Arial" w:cs="Arial"/>
        </w:rPr>
        <w:t>’</w:t>
      </w:r>
      <w:r>
        <w:rPr>
          <w:rFonts w:ascii="Arial" w:hAnsi="Arial" w:cs="Arial"/>
        </w:rPr>
        <w:t xml:space="preserve">s decision on appeal seemed to </w:t>
      </w:r>
      <w:proofErr w:type="gramStart"/>
      <w:r>
        <w:rPr>
          <w:rFonts w:ascii="Arial" w:hAnsi="Arial" w:cs="Arial"/>
        </w:rPr>
        <w:t>have been based</w:t>
      </w:r>
      <w:proofErr w:type="gramEnd"/>
      <w:r>
        <w:rPr>
          <w:rFonts w:ascii="Arial" w:hAnsi="Arial" w:cs="Arial"/>
        </w:rPr>
        <w:t xml:space="preserve"> partly on the fact </w:t>
      </w:r>
      <w:r w:rsidR="000A20AA">
        <w:rPr>
          <w:rFonts w:ascii="Arial" w:hAnsi="Arial" w:cs="Arial"/>
        </w:rPr>
        <w:t xml:space="preserve">that allowing this claim could open the </w:t>
      </w:r>
      <w:r>
        <w:rPr>
          <w:rFonts w:ascii="Arial" w:hAnsi="Arial" w:cs="Arial"/>
        </w:rPr>
        <w:t>“floodgate”</w:t>
      </w:r>
      <w:r w:rsidR="000A20AA">
        <w:rPr>
          <w:rFonts w:ascii="Arial" w:hAnsi="Arial" w:cs="Arial"/>
        </w:rPr>
        <w:t xml:space="preserve">.  The </w:t>
      </w:r>
      <w:smartTag w:uri="urn:schemas-microsoft-com:office:smarttags" w:element="Street">
        <w:smartTag w:uri="urn:schemas-microsoft-com:office:smarttags" w:element="address">
          <w:r w:rsidR="002B72CD">
            <w:rPr>
              <w:rFonts w:ascii="Arial" w:hAnsi="Arial" w:cs="Arial"/>
            </w:rPr>
            <w:t>Divisional Court</w:t>
          </w:r>
        </w:smartTag>
      </w:smartTag>
      <w:r w:rsidR="000A20AA">
        <w:rPr>
          <w:rFonts w:ascii="Arial" w:hAnsi="Arial" w:cs="Arial"/>
        </w:rPr>
        <w:t xml:space="preserve"> rejected this argument.  </w:t>
      </w:r>
      <w:r w:rsidR="00F30C2B">
        <w:rPr>
          <w:rFonts w:ascii="Arial" w:hAnsi="Arial" w:cs="Arial"/>
        </w:rPr>
        <w:t xml:space="preserve">Thus, the decision of Arbitrator Blackman </w:t>
      </w:r>
      <w:proofErr w:type="gramStart"/>
      <w:r w:rsidR="000A20AA">
        <w:rPr>
          <w:rFonts w:ascii="Arial" w:hAnsi="Arial" w:cs="Arial"/>
        </w:rPr>
        <w:t xml:space="preserve">was </w:t>
      </w:r>
      <w:r w:rsidR="00F30C2B">
        <w:rPr>
          <w:rFonts w:ascii="Arial" w:hAnsi="Arial" w:cs="Arial"/>
        </w:rPr>
        <w:t>restored</w:t>
      </w:r>
      <w:proofErr w:type="gramEnd"/>
      <w:r w:rsidR="00F30C2B">
        <w:rPr>
          <w:rFonts w:ascii="Arial" w:hAnsi="Arial" w:cs="Arial"/>
        </w:rPr>
        <w:t xml:space="preserve"> </w:t>
      </w:r>
      <w:r w:rsidR="0098459A">
        <w:rPr>
          <w:rFonts w:ascii="Arial" w:hAnsi="Arial" w:cs="Arial"/>
        </w:rPr>
        <w:t xml:space="preserve">and </w:t>
      </w:r>
      <w:r w:rsidR="002B72CD">
        <w:rPr>
          <w:rFonts w:ascii="Arial" w:hAnsi="Arial" w:cs="Arial"/>
        </w:rPr>
        <w:t xml:space="preserve">nanny </w:t>
      </w:r>
      <w:r w:rsidR="00F30C2B">
        <w:rPr>
          <w:rFonts w:ascii="Arial" w:hAnsi="Arial" w:cs="Arial"/>
        </w:rPr>
        <w:t xml:space="preserve">expenses were allowed.  </w:t>
      </w:r>
    </w:p>
    <w:p w:rsidR="00F30C2B" w:rsidRDefault="00F30C2B" w:rsidP="00FA5BD6">
      <w:pPr>
        <w:spacing w:line="360" w:lineRule="auto"/>
        <w:jc w:val="both"/>
        <w:rPr>
          <w:rFonts w:ascii="Arial" w:hAnsi="Arial" w:cs="Arial"/>
        </w:rPr>
      </w:pPr>
    </w:p>
    <w:p w:rsidR="00F30C2B" w:rsidRDefault="00F30C2B" w:rsidP="00FA5BD6">
      <w:pPr>
        <w:spacing w:line="360" w:lineRule="auto"/>
        <w:jc w:val="both"/>
        <w:rPr>
          <w:rFonts w:ascii="Arial" w:hAnsi="Arial" w:cs="Arial"/>
          <w:u w:val="single"/>
        </w:rPr>
      </w:pPr>
      <w:r w:rsidRPr="00F30C2B">
        <w:rPr>
          <w:rFonts w:ascii="Arial" w:hAnsi="Arial" w:cs="Arial"/>
          <w:u w:val="single"/>
        </w:rPr>
        <w:t>Failure to Properly Terminate IRB’s</w:t>
      </w:r>
    </w:p>
    <w:p w:rsidR="00C61CC6" w:rsidRDefault="00C61CC6" w:rsidP="00FA5BD6">
      <w:pPr>
        <w:spacing w:line="360" w:lineRule="auto"/>
        <w:jc w:val="both"/>
        <w:rPr>
          <w:rFonts w:ascii="Arial" w:hAnsi="Arial" w:cs="Arial"/>
        </w:rPr>
      </w:pPr>
    </w:p>
    <w:p w:rsidR="00F30C2B" w:rsidRPr="00C61CC6" w:rsidRDefault="000A20AA" w:rsidP="00FA5BD6">
      <w:pPr>
        <w:spacing w:line="360" w:lineRule="auto"/>
        <w:jc w:val="both"/>
        <w:rPr>
          <w:rFonts w:ascii="Arial" w:hAnsi="Arial" w:cs="Arial"/>
          <w:b/>
          <w:u w:val="single"/>
        </w:rPr>
      </w:pPr>
      <w:proofErr w:type="gramStart"/>
      <w:r w:rsidRPr="000A20AA">
        <w:rPr>
          <w:rFonts w:ascii="Arial" w:hAnsi="Arial" w:cs="Arial"/>
          <w:b/>
        </w:rPr>
        <w:t>6.</w:t>
      </w:r>
      <w:r w:rsidRPr="000A20AA">
        <w:rPr>
          <w:rFonts w:ascii="Arial" w:hAnsi="Arial" w:cs="Arial"/>
          <w:b/>
        </w:rPr>
        <w:tab/>
      </w:r>
      <w:r w:rsidR="00C61CC6" w:rsidRPr="00C61CC6">
        <w:rPr>
          <w:rFonts w:ascii="Arial" w:hAnsi="Arial" w:cs="Arial"/>
          <w:b/>
          <w:u w:val="single"/>
        </w:rPr>
        <w:t xml:space="preserve">STRANGES </w:t>
      </w:r>
      <w:r w:rsidR="00D84099">
        <w:rPr>
          <w:rFonts w:ascii="Arial" w:hAnsi="Arial" w:cs="Arial"/>
          <w:b/>
          <w:u w:val="single"/>
        </w:rPr>
        <w:t>v</w:t>
      </w:r>
      <w:r w:rsidR="00C61CC6" w:rsidRPr="00C61CC6">
        <w:rPr>
          <w:rFonts w:ascii="Arial" w:hAnsi="Arial" w:cs="Arial"/>
          <w:b/>
          <w:u w:val="single"/>
        </w:rPr>
        <w:t>. ALLSTATE [2007], 47 C.C.L.I. (4</w:t>
      </w:r>
      <w:r w:rsidR="00C61CC6" w:rsidRPr="00C61CC6">
        <w:rPr>
          <w:rFonts w:ascii="Arial" w:hAnsi="Arial" w:cs="Arial"/>
          <w:b/>
          <w:u w:val="single"/>
          <w:vertAlign w:val="superscript"/>
        </w:rPr>
        <w:t>TH</w:t>
      </w:r>
      <w:r w:rsidR="00C61CC6" w:rsidRPr="00C61CC6">
        <w:rPr>
          <w:rFonts w:ascii="Arial" w:hAnsi="Arial" w:cs="Arial"/>
          <w:b/>
          <w:u w:val="single"/>
        </w:rPr>
        <w:t>) 244 (S.C.J.)</w:t>
      </w:r>
      <w:proofErr w:type="gramEnd"/>
    </w:p>
    <w:p w:rsidR="00F30C2B" w:rsidRDefault="00F30C2B" w:rsidP="00FA5BD6">
      <w:pPr>
        <w:spacing w:line="360" w:lineRule="auto"/>
        <w:jc w:val="both"/>
        <w:rPr>
          <w:rFonts w:ascii="Arial" w:hAnsi="Arial" w:cs="Arial"/>
        </w:rPr>
      </w:pPr>
    </w:p>
    <w:p w:rsidR="000A20AA" w:rsidRDefault="00F30C2B" w:rsidP="00FA5BD6">
      <w:pPr>
        <w:spacing w:line="360" w:lineRule="auto"/>
        <w:jc w:val="both"/>
        <w:rPr>
          <w:rFonts w:ascii="Arial" w:hAnsi="Arial" w:cs="Arial"/>
        </w:rPr>
      </w:pPr>
      <w:r>
        <w:rPr>
          <w:rFonts w:ascii="Arial" w:hAnsi="Arial" w:cs="Arial"/>
        </w:rPr>
        <w:t xml:space="preserve">Ms. Stranges </w:t>
      </w:r>
      <w:proofErr w:type="gramStart"/>
      <w:r>
        <w:rPr>
          <w:rFonts w:ascii="Arial" w:hAnsi="Arial" w:cs="Arial"/>
        </w:rPr>
        <w:t>was injured</w:t>
      </w:r>
      <w:proofErr w:type="gramEnd"/>
      <w:r w:rsidR="008F1C0B">
        <w:rPr>
          <w:rFonts w:ascii="Arial" w:hAnsi="Arial" w:cs="Arial"/>
        </w:rPr>
        <w:t xml:space="preserve"> in </w:t>
      </w:r>
      <w:r>
        <w:rPr>
          <w:rFonts w:ascii="Arial" w:hAnsi="Arial" w:cs="Arial"/>
        </w:rPr>
        <w:t xml:space="preserve">a motor vehicle accident on May 16, 1996.  Income replacement benefits </w:t>
      </w:r>
      <w:proofErr w:type="gramStart"/>
      <w:r>
        <w:rPr>
          <w:rFonts w:ascii="Arial" w:hAnsi="Arial" w:cs="Arial"/>
        </w:rPr>
        <w:t>were terminated</w:t>
      </w:r>
      <w:proofErr w:type="gramEnd"/>
      <w:r>
        <w:rPr>
          <w:rFonts w:ascii="Arial" w:hAnsi="Arial" w:cs="Arial"/>
        </w:rPr>
        <w:t xml:space="preserve"> on September of 1997. </w:t>
      </w:r>
      <w:r w:rsidR="000A20AA">
        <w:rPr>
          <w:rFonts w:ascii="Arial" w:hAnsi="Arial" w:cs="Arial"/>
        </w:rPr>
        <w:t xml:space="preserve">  An action tried </w:t>
      </w:r>
      <w:r>
        <w:rPr>
          <w:rFonts w:ascii="Arial" w:hAnsi="Arial" w:cs="Arial"/>
        </w:rPr>
        <w:t xml:space="preserve">before the Honorable Mr. Justice Borkovich, </w:t>
      </w:r>
      <w:r w:rsidR="000A20AA">
        <w:rPr>
          <w:rFonts w:ascii="Arial" w:hAnsi="Arial" w:cs="Arial"/>
        </w:rPr>
        <w:t xml:space="preserve">claimed </w:t>
      </w:r>
      <w:r>
        <w:rPr>
          <w:rFonts w:ascii="Arial" w:hAnsi="Arial" w:cs="Arial"/>
        </w:rPr>
        <w:t>ongoing income replacement benefits</w:t>
      </w:r>
      <w:r w:rsidR="000A20AA">
        <w:rPr>
          <w:rFonts w:ascii="Arial" w:hAnsi="Arial" w:cs="Arial"/>
        </w:rPr>
        <w:t xml:space="preserve"> because</w:t>
      </w:r>
      <w:r>
        <w:rPr>
          <w:rFonts w:ascii="Arial" w:hAnsi="Arial" w:cs="Arial"/>
        </w:rPr>
        <w:t xml:space="preserve">: a) </w:t>
      </w:r>
      <w:r w:rsidR="00CA164F">
        <w:rPr>
          <w:rFonts w:ascii="Arial" w:hAnsi="Arial" w:cs="Arial"/>
        </w:rPr>
        <w:t xml:space="preserve">Allstate did not follow proper procedures to terminate and </w:t>
      </w:r>
      <w:r>
        <w:rPr>
          <w:rFonts w:ascii="Arial" w:hAnsi="Arial" w:cs="Arial"/>
        </w:rPr>
        <w:t xml:space="preserve">b) she remained disabled.  </w:t>
      </w:r>
    </w:p>
    <w:p w:rsidR="000A20AA" w:rsidRDefault="000A20AA" w:rsidP="00FA5BD6">
      <w:pPr>
        <w:spacing w:line="360" w:lineRule="auto"/>
        <w:jc w:val="both"/>
        <w:rPr>
          <w:rFonts w:ascii="Arial" w:hAnsi="Arial" w:cs="Arial"/>
        </w:rPr>
      </w:pPr>
    </w:p>
    <w:p w:rsidR="00F30C2B" w:rsidRDefault="00F30C2B" w:rsidP="00FA5BD6">
      <w:pPr>
        <w:spacing w:line="360" w:lineRule="auto"/>
        <w:jc w:val="both"/>
        <w:rPr>
          <w:rFonts w:ascii="Arial" w:hAnsi="Arial" w:cs="Arial"/>
        </w:rPr>
      </w:pPr>
      <w:r>
        <w:rPr>
          <w:rFonts w:ascii="Arial" w:hAnsi="Arial" w:cs="Arial"/>
        </w:rPr>
        <w:t>Following review of all of the evidence, Justice Borkovich found as a fact that Ms. S</w:t>
      </w:r>
      <w:r w:rsidR="00C61CC6">
        <w:rPr>
          <w:rFonts w:ascii="Arial" w:hAnsi="Arial" w:cs="Arial"/>
        </w:rPr>
        <w:t>t</w:t>
      </w:r>
      <w:r>
        <w:rPr>
          <w:rFonts w:ascii="Arial" w:hAnsi="Arial" w:cs="Arial"/>
        </w:rPr>
        <w:t>ranges had recover</w:t>
      </w:r>
      <w:r w:rsidR="00C61CC6">
        <w:rPr>
          <w:rFonts w:ascii="Arial" w:hAnsi="Arial" w:cs="Arial"/>
        </w:rPr>
        <w:t>e</w:t>
      </w:r>
      <w:r>
        <w:rPr>
          <w:rFonts w:ascii="Arial" w:hAnsi="Arial" w:cs="Arial"/>
        </w:rPr>
        <w:t xml:space="preserve">d sufficiently from her injuries by the </w:t>
      </w:r>
      <w:proofErr w:type="gramStart"/>
      <w:r>
        <w:rPr>
          <w:rFonts w:ascii="Arial" w:hAnsi="Arial" w:cs="Arial"/>
        </w:rPr>
        <w:t>Fall</w:t>
      </w:r>
      <w:proofErr w:type="gramEnd"/>
      <w:r>
        <w:rPr>
          <w:rFonts w:ascii="Arial" w:hAnsi="Arial" w:cs="Arial"/>
        </w:rPr>
        <w:t xml:space="preserve"> of 1998 that she no longer met the d</w:t>
      </w:r>
      <w:r w:rsidR="00C61CC6">
        <w:rPr>
          <w:rFonts w:ascii="Arial" w:hAnsi="Arial" w:cs="Arial"/>
        </w:rPr>
        <w:t>isability</w:t>
      </w:r>
      <w:r>
        <w:rPr>
          <w:rFonts w:ascii="Arial" w:hAnsi="Arial" w:cs="Arial"/>
        </w:rPr>
        <w:t xml:space="preserve"> test.  </w:t>
      </w:r>
    </w:p>
    <w:p w:rsidR="00F30C2B" w:rsidRDefault="00F30C2B" w:rsidP="00FA5BD6">
      <w:pPr>
        <w:spacing w:line="360" w:lineRule="auto"/>
        <w:jc w:val="both"/>
        <w:rPr>
          <w:rFonts w:ascii="Arial" w:hAnsi="Arial" w:cs="Arial"/>
        </w:rPr>
      </w:pPr>
    </w:p>
    <w:p w:rsidR="00F30C2B" w:rsidRDefault="00F30C2B" w:rsidP="00FA5BD6">
      <w:pPr>
        <w:spacing w:line="360" w:lineRule="auto"/>
        <w:jc w:val="both"/>
        <w:rPr>
          <w:rFonts w:ascii="Arial" w:hAnsi="Arial" w:cs="Arial"/>
        </w:rPr>
      </w:pPr>
      <w:r>
        <w:rPr>
          <w:rFonts w:ascii="Arial" w:hAnsi="Arial" w:cs="Arial"/>
        </w:rPr>
        <w:t>However, Justice Borkovich</w:t>
      </w:r>
      <w:r w:rsidR="00CA164F">
        <w:rPr>
          <w:rFonts w:ascii="Arial" w:hAnsi="Arial" w:cs="Arial"/>
        </w:rPr>
        <w:t xml:space="preserve">, </w:t>
      </w:r>
      <w:r>
        <w:rPr>
          <w:rFonts w:ascii="Arial" w:hAnsi="Arial" w:cs="Arial"/>
        </w:rPr>
        <w:t xml:space="preserve">following the reasons in Smith v. Co-operators, held that the notice of termination was improper and therefore invalid.  Justice Borkovich also found that the </w:t>
      </w:r>
      <w:r w:rsidR="00CA164F">
        <w:rPr>
          <w:rFonts w:ascii="Arial" w:hAnsi="Arial" w:cs="Arial"/>
        </w:rPr>
        <w:t xml:space="preserve">disability </w:t>
      </w:r>
      <w:r>
        <w:rPr>
          <w:rFonts w:ascii="Arial" w:hAnsi="Arial" w:cs="Arial"/>
        </w:rPr>
        <w:t>DAC did no</w:t>
      </w:r>
      <w:r w:rsidR="00CA164F">
        <w:rPr>
          <w:rFonts w:ascii="Arial" w:hAnsi="Arial" w:cs="Arial"/>
        </w:rPr>
        <w:t xml:space="preserve">t assess all of the </w:t>
      </w:r>
      <w:r>
        <w:rPr>
          <w:rFonts w:ascii="Arial" w:hAnsi="Arial" w:cs="Arial"/>
        </w:rPr>
        <w:t>impairment</w:t>
      </w:r>
      <w:r w:rsidR="000A20AA">
        <w:rPr>
          <w:rFonts w:ascii="Arial" w:hAnsi="Arial" w:cs="Arial"/>
        </w:rPr>
        <w:t>s</w:t>
      </w:r>
      <w:r>
        <w:rPr>
          <w:rFonts w:ascii="Arial" w:hAnsi="Arial" w:cs="Arial"/>
        </w:rPr>
        <w:t xml:space="preserve"> and thus, was </w:t>
      </w:r>
      <w:r w:rsidR="002B72CD">
        <w:rPr>
          <w:rFonts w:ascii="Arial" w:hAnsi="Arial" w:cs="Arial"/>
        </w:rPr>
        <w:t xml:space="preserve">contrary to the </w:t>
      </w:r>
      <w:r w:rsidR="000A20AA">
        <w:rPr>
          <w:rFonts w:ascii="Arial" w:hAnsi="Arial" w:cs="Arial"/>
        </w:rPr>
        <w:t>S</w:t>
      </w:r>
      <w:r>
        <w:rPr>
          <w:rFonts w:ascii="Arial" w:hAnsi="Arial" w:cs="Arial"/>
        </w:rPr>
        <w:t xml:space="preserve">tatutory </w:t>
      </w:r>
      <w:r w:rsidR="000A20AA">
        <w:rPr>
          <w:rFonts w:ascii="Arial" w:hAnsi="Arial" w:cs="Arial"/>
        </w:rPr>
        <w:t>Acc</w:t>
      </w:r>
      <w:r>
        <w:rPr>
          <w:rFonts w:ascii="Arial" w:hAnsi="Arial" w:cs="Arial"/>
        </w:rPr>
        <w:t xml:space="preserve">ident </w:t>
      </w:r>
      <w:r w:rsidR="000A20AA">
        <w:rPr>
          <w:rFonts w:ascii="Arial" w:hAnsi="Arial" w:cs="Arial"/>
        </w:rPr>
        <w:t>B</w:t>
      </w:r>
      <w:r>
        <w:rPr>
          <w:rFonts w:ascii="Arial" w:hAnsi="Arial" w:cs="Arial"/>
        </w:rPr>
        <w:t xml:space="preserve">enefits </w:t>
      </w:r>
      <w:r w:rsidR="000A20AA">
        <w:rPr>
          <w:rFonts w:ascii="Arial" w:hAnsi="Arial" w:cs="Arial"/>
        </w:rPr>
        <w:t>S</w:t>
      </w:r>
      <w:r>
        <w:rPr>
          <w:rFonts w:ascii="Arial" w:hAnsi="Arial" w:cs="Arial"/>
        </w:rPr>
        <w:t xml:space="preserve">chedule.  Justice </w:t>
      </w:r>
      <w:r>
        <w:rPr>
          <w:rFonts w:ascii="Arial" w:hAnsi="Arial" w:cs="Arial"/>
        </w:rPr>
        <w:lastRenderedPageBreak/>
        <w:t xml:space="preserve">Borkovich found that because of </w:t>
      </w:r>
      <w:r w:rsidR="00CA164F">
        <w:rPr>
          <w:rFonts w:ascii="Arial" w:hAnsi="Arial" w:cs="Arial"/>
        </w:rPr>
        <w:t xml:space="preserve">both </w:t>
      </w:r>
      <w:r>
        <w:rPr>
          <w:rFonts w:ascii="Arial" w:hAnsi="Arial" w:cs="Arial"/>
        </w:rPr>
        <w:t xml:space="preserve">the improper notice and the improper DAC, the insurer ought to pay income replacement benefits from the date of termination to the date of judgment and ongoing until such time as proper termination and DAC assessment were conducted for Ms. Stranges.  This is despite the fact that Ms. Stranges, (according to Justice Borkovich) </w:t>
      </w:r>
      <w:proofErr w:type="gramStart"/>
      <w:r>
        <w:rPr>
          <w:rFonts w:ascii="Arial" w:hAnsi="Arial" w:cs="Arial"/>
        </w:rPr>
        <w:t>had not been disabled</w:t>
      </w:r>
      <w:proofErr w:type="gramEnd"/>
      <w:r>
        <w:rPr>
          <w:rFonts w:ascii="Arial" w:hAnsi="Arial" w:cs="Arial"/>
        </w:rPr>
        <w:t xml:space="preserve"> since 1998.  Even though Ms. Stranges </w:t>
      </w:r>
      <w:proofErr w:type="gramStart"/>
      <w:r>
        <w:rPr>
          <w:rFonts w:ascii="Arial" w:hAnsi="Arial" w:cs="Arial"/>
        </w:rPr>
        <w:t>was not found to be disabled</w:t>
      </w:r>
      <w:proofErr w:type="gramEnd"/>
      <w:r>
        <w:rPr>
          <w:rFonts w:ascii="Arial" w:hAnsi="Arial" w:cs="Arial"/>
        </w:rPr>
        <w:t xml:space="preserve"> by Justice Borkovich, she </w:t>
      </w:r>
      <w:r w:rsidR="00D47770">
        <w:rPr>
          <w:rFonts w:ascii="Arial" w:hAnsi="Arial" w:cs="Arial"/>
        </w:rPr>
        <w:t xml:space="preserve">is </w:t>
      </w:r>
      <w:r>
        <w:rPr>
          <w:rFonts w:ascii="Arial" w:hAnsi="Arial" w:cs="Arial"/>
        </w:rPr>
        <w:t xml:space="preserve">entitled to a Judgment in excess of </w:t>
      </w:r>
      <w:r w:rsidR="00A0759A">
        <w:rPr>
          <w:rFonts w:ascii="Arial" w:hAnsi="Arial" w:cs="Arial"/>
        </w:rPr>
        <w:t>$750,000.00</w:t>
      </w:r>
      <w:r>
        <w:rPr>
          <w:rFonts w:ascii="Arial" w:hAnsi="Arial" w:cs="Arial"/>
        </w:rPr>
        <w:t xml:space="preserve">.  This case is under appeal.  </w:t>
      </w:r>
    </w:p>
    <w:p w:rsidR="00C61CC6" w:rsidRDefault="00C61CC6" w:rsidP="00FA5BD6">
      <w:pPr>
        <w:spacing w:line="360" w:lineRule="auto"/>
        <w:jc w:val="both"/>
        <w:rPr>
          <w:rFonts w:ascii="Arial" w:hAnsi="Arial" w:cs="Arial"/>
        </w:rPr>
      </w:pPr>
    </w:p>
    <w:p w:rsidR="00654697" w:rsidRPr="00654697" w:rsidRDefault="00654697" w:rsidP="00FA5BD6">
      <w:pPr>
        <w:spacing w:line="360" w:lineRule="auto"/>
        <w:jc w:val="both"/>
        <w:rPr>
          <w:rFonts w:ascii="Arial" w:hAnsi="Arial" w:cs="Arial"/>
          <w:u w:val="single"/>
        </w:rPr>
      </w:pPr>
      <w:r w:rsidRPr="00654697">
        <w:rPr>
          <w:rFonts w:ascii="Arial" w:hAnsi="Arial" w:cs="Arial"/>
          <w:u w:val="single"/>
        </w:rPr>
        <w:t xml:space="preserve">Collateral Benefits </w:t>
      </w:r>
    </w:p>
    <w:p w:rsidR="00654697" w:rsidRDefault="00654697" w:rsidP="00FA5BD6">
      <w:pPr>
        <w:spacing w:line="360" w:lineRule="auto"/>
        <w:jc w:val="both"/>
        <w:rPr>
          <w:rFonts w:ascii="Arial" w:hAnsi="Arial" w:cs="Arial"/>
          <w:b/>
          <w:u w:val="single"/>
        </w:rPr>
      </w:pPr>
    </w:p>
    <w:p w:rsidR="00F30C2B" w:rsidRPr="00C83733" w:rsidRDefault="00D47770" w:rsidP="00FA5BD6">
      <w:pPr>
        <w:spacing w:line="360" w:lineRule="auto"/>
        <w:jc w:val="both"/>
        <w:rPr>
          <w:rFonts w:ascii="Arial" w:hAnsi="Arial" w:cs="Arial"/>
          <w:b/>
          <w:u w:val="single"/>
        </w:rPr>
      </w:pPr>
      <w:r w:rsidRPr="00D47770">
        <w:rPr>
          <w:rFonts w:ascii="Arial" w:hAnsi="Arial" w:cs="Arial"/>
          <w:b/>
        </w:rPr>
        <w:t>7.</w:t>
      </w:r>
      <w:r w:rsidRPr="00D47770">
        <w:rPr>
          <w:rFonts w:ascii="Arial" w:hAnsi="Arial" w:cs="Arial"/>
          <w:b/>
        </w:rPr>
        <w:tab/>
      </w:r>
      <w:r w:rsidR="00A0759A" w:rsidRPr="00C83733">
        <w:rPr>
          <w:rFonts w:ascii="Arial" w:hAnsi="Arial" w:cs="Arial"/>
          <w:b/>
          <w:u w:val="single"/>
        </w:rPr>
        <w:t xml:space="preserve">CROMWELL v. </w:t>
      </w:r>
      <w:smartTag w:uri="urn:schemas-microsoft-com:office:smarttags" w:element="City">
        <w:smartTag w:uri="urn:schemas-microsoft-com:office:smarttags" w:element="place">
          <w:r w:rsidR="00A0759A" w:rsidRPr="00C83733">
            <w:rPr>
              <w:rFonts w:ascii="Arial" w:hAnsi="Arial" w:cs="Arial"/>
              <w:b/>
              <w:u w:val="single"/>
            </w:rPr>
            <w:t>LIBERTY</w:t>
          </w:r>
        </w:smartTag>
      </w:smartTag>
      <w:r w:rsidR="00A0759A" w:rsidRPr="00C83733">
        <w:rPr>
          <w:rFonts w:ascii="Arial" w:hAnsi="Arial" w:cs="Arial"/>
          <w:b/>
          <w:u w:val="single"/>
        </w:rPr>
        <w:t xml:space="preserve"> MUTUAL</w:t>
      </w:r>
      <w:r w:rsidR="00CA164F">
        <w:rPr>
          <w:rFonts w:ascii="Arial" w:hAnsi="Arial" w:cs="Arial"/>
          <w:b/>
          <w:u w:val="single"/>
        </w:rPr>
        <w:t xml:space="preserve"> (2008) Can L II, 3409 (ON. S.C.)</w:t>
      </w:r>
    </w:p>
    <w:p w:rsidR="00A0759A" w:rsidRDefault="00A0759A" w:rsidP="00FA5BD6">
      <w:pPr>
        <w:spacing w:line="360" w:lineRule="auto"/>
        <w:jc w:val="both"/>
        <w:rPr>
          <w:rFonts w:ascii="Arial" w:hAnsi="Arial" w:cs="Arial"/>
        </w:rPr>
      </w:pPr>
    </w:p>
    <w:p w:rsidR="00D47770" w:rsidRDefault="00A0759A" w:rsidP="00FA5BD6">
      <w:pPr>
        <w:spacing w:line="360" w:lineRule="auto"/>
        <w:jc w:val="both"/>
        <w:rPr>
          <w:rFonts w:ascii="Arial" w:hAnsi="Arial" w:cs="Arial"/>
        </w:rPr>
      </w:pPr>
      <w:r>
        <w:rPr>
          <w:rFonts w:ascii="Arial" w:hAnsi="Arial" w:cs="Arial"/>
        </w:rPr>
        <w:t xml:space="preserve">This is a decision of Mr. Justice Lofchik on a Summary Judgment Motion.  The Plaintiff was involved in a motor vehicle accident on August 13, 1998 where she alleges to have sustained catastrophic injuries.  Income replacement benefits </w:t>
      </w:r>
      <w:proofErr w:type="gramStart"/>
      <w:r>
        <w:rPr>
          <w:rFonts w:ascii="Arial" w:hAnsi="Arial" w:cs="Arial"/>
        </w:rPr>
        <w:t>were paid</w:t>
      </w:r>
      <w:proofErr w:type="gramEnd"/>
      <w:r>
        <w:rPr>
          <w:rFonts w:ascii="Arial" w:hAnsi="Arial" w:cs="Arial"/>
        </w:rPr>
        <w:t xml:space="preserve"> following the accident.  There was</w:t>
      </w:r>
      <w:r w:rsidR="00CA164F">
        <w:rPr>
          <w:rFonts w:ascii="Arial" w:hAnsi="Arial" w:cs="Arial"/>
        </w:rPr>
        <w:t xml:space="preserve"> a </w:t>
      </w:r>
      <w:r>
        <w:rPr>
          <w:rFonts w:ascii="Arial" w:hAnsi="Arial" w:cs="Arial"/>
        </w:rPr>
        <w:t>termination</w:t>
      </w:r>
      <w:r w:rsidR="00CA164F">
        <w:rPr>
          <w:rFonts w:ascii="Arial" w:hAnsi="Arial" w:cs="Arial"/>
        </w:rPr>
        <w:t xml:space="preserve">, </w:t>
      </w:r>
      <w:r>
        <w:rPr>
          <w:rFonts w:ascii="Arial" w:hAnsi="Arial" w:cs="Arial"/>
        </w:rPr>
        <w:t>although eventually income replacement benefit</w:t>
      </w:r>
      <w:r w:rsidR="00D47770">
        <w:rPr>
          <w:rFonts w:ascii="Arial" w:hAnsi="Arial" w:cs="Arial"/>
        </w:rPr>
        <w:t xml:space="preserve">s </w:t>
      </w:r>
      <w:proofErr w:type="gramStart"/>
      <w:r w:rsidR="00D47770">
        <w:rPr>
          <w:rFonts w:ascii="Arial" w:hAnsi="Arial" w:cs="Arial"/>
        </w:rPr>
        <w:t>were paid up</w:t>
      </w:r>
      <w:proofErr w:type="gramEnd"/>
      <w:r w:rsidR="00D47770">
        <w:rPr>
          <w:rFonts w:ascii="Arial" w:hAnsi="Arial" w:cs="Arial"/>
        </w:rPr>
        <w:t xml:space="preserve"> to May 30, 2003.  Trial regarding the </w:t>
      </w:r>
      <w:r w:rsidR="00CA164F">
        <w:rPr>
          <w:rFonts w:ascii="Arial" w:hAnsi="Arial" w:cs="Arial"/>
        </w:rPr>
        <w:t xml:space="preserve">plaintiff’s </w:t>
      </w:r>
      <w:r w:rsidR="00D47770">
        <w:rPr>
          <w:rFonts w:ascii="Arial" w:hAnsi="Arial" w:cs="Arial"/>
        </w:rPr>
        <w:t>entitlement to income replacement benefits is pending.</w:t>
      </w:r>
    </w:p>
    <w:p w:rsidR="00D47770" w:rsidRDefault="00D47770" w:rsidP="00FA5BD6">
      <w:pPr>
        <w:spacing w:line="360" w:lineRule="auto"/>
        <w:jc w:val="both"/>
        <w:rPr>
          <w:rFonts w:ascii="Arial" w:hAnsi="Arial" w:cs="Arial"/>
        </w:rPr>
      </w:pPr>
    </w:p>
    <w:p w:rsidR="00116F77" w:rsidRDefault="00A0759A" w:rsidP="00FA5BD6">
      <w:pPr>
        <w:spacing w:line="360" w:lineRule="auto"/>
        <w:jc w:val="both"/>
        <w:rPr>
          <w:rFonts w:ascii="Arial" w:hAnsi="Arial" w:cs="Arial"/>
        </w:rPr>
      </w:pPr>
      <w:r>
        <w:rPr>
          <w:rFonts w:ascii="Arial" w:hAnsi="Arial" w:cs="Arial"/>
        </w:rPr>
        <w:t xml:space="preserve">However, after the accident, the Plaintiff had also claimed benefits from Sun Life through her </w:t>
      </w:r>
      <w:proofErr w:type="gramStart"/>
      <w:r>
        <w:rPr>
          <w:rFonts w:ascii="Arial" w:hAnsi="Arial" w:cs="Arial"/>
        </w:rPr>
        <w:t>long term</w:t>
      </w:r>
      <w:proofErr w:type="gramEnd"/>
      <w:r>
        <w:rPr>
          <w:rFonts w:ascii="Arial" w:hAnsi="Arial" w:cs="Arial"/>
        </w:rPr>
        <w:t xml:space="preserve"> disability policy.  Following presentation of an action </w:t>
      </w:r>
      <w:r w:rsidR="00D47770">
        <w:rPr>
          <w:rFonts w:ascii="Arial" w:hAnsi="Arial" w:cs="Arial"/>
        </w:rPr>
        <w:t xml:space="preserve">and </w:t>
      </w:r>
      <w:r>
        <w:rPr>
          <w:rFonts w:ascii="Arial" w:hAnsi="Arial" w:cs="Arial"/>
        </w:rPr>
        <w:t xml:space="preserve">Examinations for Discoveries, the plaintiff settled her claim with Sun Life on December 12, 2003 for $15,000.00 (for </w:t>
      </w:r>
      <w:proofErr w:type="gramStart"/>
      <w:r>
        <w:rPr>
          <w:rFonts w:ascii="Arial" w:hAnsi="Arial" w:cs="Arial"/>
        </w:rPr>
        <w:t>benefits which were for past long</w:t>
      </w:r>
      <w:proofErr w:type="gramEnd"/>
      <w:r>
        <w:rPr>
          <w:rFonts w:ascii="Arial" w:hAnsi="Arial" w:cs="Arial"/>
        </w:rPr>
        <w:t xml:space="preserve"> term disability and deemed taxable) and $160,000.00 of which was designated as </w:t>
      </w:r>
      <w:r w:rsidR="00D47770">
        <w:rPr>
          <w:rFonts w:ascii="Arial" w:hAnsi="Arial" w:cs="Arial"/>
        </w:rPr>
        <w:t>“</w:t>
      </w:r>
      <w:r>
        <w:rPr>
          <w:rFonts w:ascii="Arial" w:hAnsi="Arial" w:cs="Arial"/>
        </w:rPr>
        <w:t>non-taxable</w:t>
      </w:r>
      <w:r w:rsidR="00D47770">
        <w:rPr>
          <w:rFonts w:ascii="Arial" w:hAnsi="Arial" w:cs="Arial"/>
        </w:rPr>
        <w:t>”</w:t>
      </w:r>
      <w:r>
        <w:rPr>
          <w:rFonts w:ascii="Arial" w:hAnsi="Arial" w:cs="Arial"/>
        </w:rPr>
        <w:t xml:space="preserve">.  </w:t>
      </w:r>
      <w:proofErr w:type="gramStart"/>
      <w:r w:rsidR="00D47770">
        <w:rPr>
          <w:rFonts w:ascii="Arial" w:hAnsi="Arial" w:cs="Arial"/>
        </w:rPr>
        <w:t>A</w:t>
      </w:r>
      <w:r>
        <w:rPr>
          <w:rFonts w:ascii="Arial" w:hAnsi="Arial" w:cs="Arial"/>
        </w:rPr>
        <w:t>s a result</w:t>
      </w:r>
      <w:proofErr w:type="gramEnd"/>
      <w:r>
        <w:rPr>
          <w:rFonts w:ascii="Arial" w:hAnsi="Arial" w:cs="Arial"/>
        </w:rPr>
        <w:t xml:space="preserve"> of the settlement, Sun Life received a Full and Final Release of all claims including cost</w:t>
      </w:r>
      <w:r w:rsidR="00D47770">
        <w:rPr>
          <w:rFonts w:ascii="Arial" w:hAnsi="Arial" w:cs="Arial"/>
        </w:rPr>
        <w:t>s</w:t>
      </w:r>
      <w:r>
        <w:rPr>
          <w:rFonts w:ascii="Arial" w:hAnsi="Arial" w:cs="Arial"/>
        </w:rPr>
        <w:t xml:space="preserve">.  Shortly after the settlement, Liberty Mutual Insurance Company took the position that the Sun Life payments were collateral benefits and thus, they were entitled to reduce income replacement benefits accordingly.  </w:t>
      </w:r>
    </w:p>
    <w:p w:rsidR="00116F77" w:rsidRDefault="00116F77" w:rsidP="00FA5BD6">
      <w:pPr>
        <w:spacing w:line="360" w:lineRule="auto"/>
        <w:jc w:val="both"/>
        <w:rPr>
          <w:rFonts w:ascii="Arial" w:hAnsi="Arial" w:cs="Arial"/>
        </w:rPr>
      </w:pPr>
    </w:p>
    <w:p w:rsidR="001B66EC" w:rsidRDefault="00A0759A" w:rsidP="00FA5BD6">
      <w:pPr>
        <w:spacing w:line="360" w:lineRule="auto"/>
        <w:jc w:val="both"/>
        <w:rPr>
          <w:rFonts w:ascii="Arial" w:hAnsi="Arial" w:cs="Arial"/>
        </w:rPr>
      </w:pPr>
      <w:r>
        <w:rPr>
          <w:rFonts w:ascii="Arial" w:hAnsi="Arial" w:cs="Arial"/>
        </w:rPr>
        <w:lastRenderedPageBreak/>
        <w:t>Adopting the Supreme Court of Canada Case</w:t>
      </w:r>
      <w:r w:rsidR="00116F77">
        <w:rPr>
          <w:rFonts w:ascii="Arial" w:hAnsi="Arial" w:cs="Arial"/>
        </w:rPr>
        <w:t xml:space="preserve">, </w:t>
      </w:r>
      <w:r w:rsidR="00116F77" w:rsidRPr="00116F77">
        <w:rPr>
          <w:rFonts w:ascii="Arial" w:hAnsi="Arial" w:cs="Arial"/>
          <w:i/>
        </w:rPr>
        <w:t>T</w:t>
      </w:r>
      <w:r w:rsidR="001B66EC" w:rsidRPr="001B66EC">
        <w:rPr>
          <w:rFonts w:ascii="Arial" w:hAnsi="Arial" w:cs="Arial"/>
          <w:i/>
        </w:rPr>
        <w:t>siaprailis</w:t>
      </w:r>
      <w:r w:rsidR="001B66EC">
        <w:rPr>
          <w:rFonts w:ascii="Arial" w:hAnsi="Arial" w:cs="Arial"/>
        </w:rPr>
        <w:t xml:space="preserve">, Justice Lofchik determined that payment of future </w:t>
      </w:r>
      <w:proofErr w:type="gramStart"/>
      <w:r w:rsidR="001B66EC">
        <w:rPr>
          <w:rFonts w:ascii="Arial" w:hAnsi="Arial" w:cs="Arial"/>
        </w:rPr>
        <w:t>long term</w:t>
      </w:r>
      <w:proofErr w:type="gramEnd"/>
      <w:r w:rsidR="001B66EC">
        <w:rPr>
          <w:rFonts w:ascii="Arial" w:hAnsi="Arial" w:cs="Arial"/>
        </w:rPr>
        <w:t xml:space="preserve"> disability benefits under the settlement ($160,000.00) </w:t>
      </w:r>
      <w:r w:rsidR="00D47770">
        <w:rPr>
          <w:rFonts w:ascii="Arial" w:hAnsi="Arial" w:cs="Arial"/>
        </w:rPr>
        <w:t xml:space="preserve">were </w:t>
      </w:r>
      <w:r w:rsidR="001B66EC">
        <w:rPr>
          <w:rFonts w:ascii="Arial" w:hAnsi="Arial" w:cs="Arial"/>
        </w:rPr>
        <w:t xml:space="preserve">not a collateral benefit to which </w:t>
      </w:r>
      <w:smartTag w:uri="urn:schemas-microsoft-com:office:smarttags" w:element="City">
        <w:smartTag w:uri="urn:schemas-microsoft-com:office:smarttags" w:element="place">
          <w:r w:rsidR="001B66EC">
            <w:rPr>
              <w:rFonts w:ascii="Arial" w:hAnsi="Arial" w:cs="Arial"/>
            </w:rPr>
            <w:t>Liberty</w:t>
          </w:r>
        </w:smartTag>
      </w:smartTag>
      <w:r w:rsidR="001B66EC">
        <w:rPr>
          <w:rFonts w:ascii="Arial" w:hAnsi="Arial" w:cs="Arial"/>
        </w:rPr>
        <w:t xml:space="preserve"> was entitled to take credit.  In so finding, Justice Lofchik stated as follows:  </w:t>
      </w:r>
    </w:p>
    <w:p w:rsidR="001B66EC" w:rsidRDefault="001B66EC" w:rsidP="00FA5BD6">
      <w:pPr>
        <w:spacing w:line="360" w:lineRule="auto"/>
        <w:jc w:val="both"/>
        <w:rPr>
          <w:rFonts w:ascii="Arial" w:hAnsi="Arial" w:cs="Arial"/>
        </w:rPr>
      </w:pPr>
    </w:p>
    <w:p w:rsidR="001B66EC" w:rsidRDefault="001B66EC" w:rsidP="001B66EC">
      <w:pPr>
        <w:ind w:left="539" w:right="720"/>
        <w:jc w:val="both"/>
        <w:rPr>
          <w:rFonts w:ascii="Arial" w:hAnsi="Arial" w:cs="Arial"/>
        </w:rPr>
      </w:pPr>
      <w:r>
        <w:rPr>
          <w:rFonts w:ascii="Arial" w:hAnsi="Arial" w:cs="Arial"/>
        </w:rPr>
        <w:t xml:space="preserve">Applying that reasoning to the present case, Sun Life was not obligated, under the terms of its policy to pay a lump sum with respect to future payments.  There is no evidence before </w:t>
      </w:r>
      <w:proofErr w:type="gramStart"/>
      <w:r>
        <w:rPr>
          <w:rFonts w:ascii="Arial" w:hAnsi="Arial" w:cs="Arial"/>
        </w:rPr>
        <w:t>me</w:t>
      </w:r>
      <w:proofErr w:type="gramEnd"/>
      <w:r>
        <w:rPr>
          <w:rFonts w:ascii="Arial" w:hAnsi="Arial" w:cs="Arial"/>
        </w:rPr>
        <w:t xml:space="preserve"> that the lump sum paid was in any way calculated taking into account the future value of those payments but was rather arrived at on the basis of the amount of money available under the authority of the person authorizing the settlement.  </w:t>
      </w:r>
      <w:proofErr w:type="gramStart"/>
      <w:r>
        <w:rPr>
          <w:rFonts w:ascii="Arial" w:hAnsi="Arial" w:cs="Arial"/>
        </w:rPr>
        <w:t>I</w:t>
      </w:r>
      <w:proofErr w:type="gramEnd"/>
      <w:r>
        <w:rPr>
          <w:rFonts w:ascii="Arial" w:hAnsi="Arial" w:cs="Arial"/>
        </w:rPr>
        <w:t xml:space="preserve"> also consider that the Release delivered also released claims against Sun Life with respect to mental stress, aggravated and punitive damages for which Sun Life denied liability in the Release.  On that basis, the payment doe</w:t>
      </w:r>
      <w:r w:rsidR="002B72CD">
        <w:rPr>
          <w:rFonts w:ascii="Arial" w:hAnsi="Arial" w:cs="Arial"/>
        </w:rPr>
        <w:t>s</w:t>
      </w:r>
      <w:r>
        <w:rPr>
          <w:rFonts w:ascii="Arial" w:hAnsi="Arial" w:cs="Arial"/>
        </w:rPr>
        <w:t xml:space="preserve"> not qualify as “net weekly payments for loss of income… under any income continuation benefit plan.</w:t>
      </w:r>
    </w:p>
    <w:p w:rsidR="00A0759A" w:rsidRDefault="001B66EC" w:rsidP="00FA5BD6">
      <w:pPr>
        <w:spacing w:line="360" w:lineRule="auto"/>
        <w:jc w:val="both"/>
        <w:rPr>
          <w:rFonts w:ascii="Arial" w:hAnsi="Arial" w:cs="Arial"/>
        </w:rPr>
      </w:pPr>
      <w:r>
        <w:rPr>
          <w:rFonts w:ascii="Arial" w:hAnsi="Arial" w:cs="Arial"/>
        </w:rPr>
        <w:t xml:space="preserve"> </w:t>
      </w:r>
    </w:p>
    <w:p w:rsidR="001B66EC" w:rsidRDefault="001B66EC" w:rsidP="00FA5BD6">
      <w:pPr>
        <w:spacing w:line="360" w:lineRule="auto"/>
        <w:jc w:val="both"/>
        <w:rPr>
          <w:rFonts w:ascii="Arial" w:hAnsi="Arial" w:cs="Arial"/>
        </w:rPr>
      </w:pPr>
      <w:r>
        <w:rPr>
          <w:rFonts w:ascii="Arial" w:hAnsi="Arial" w:cs="Arial"/>
        </w:rPr>
        <w:t xml:space="preserve">This is a significant case and is presently under Appeal. </w:t>
      </w:r>
    </w:p>
    <w:p w:rsidR="001B66EC" w:rsidRDefault="001B66EC" w:rsidP="00FA5BD6">
      <w:pPr>
        <w:spacing w:line="360" w:lineRule="auto"/>
        <w:jc w:val="both"/>
        <w:rPr>
          <w:rFonts w:ascii="Arial" w:hAnsi="Arial" w:cs="Arial"/>
        </w:rPr>
      </w:pPr>
    </w:p>
    <w:p w:rsidR="00654697" w:rsidRPr="00654697" w:rsidRDefault="00654697" w:rsidP="00FA5BD6">
      <w:pPr>
        <w:spacing w:line="360" w:lineRule="auto"/>
        <w:jc w:val="both"/>
        <w:rPr>
          <w:rFonts w:ascii="Arial" w:hAnsi="Arial" w:cs="Arial"/>
          <w:u w:val="single"/>
        </w:rPr>
      </w:pPr>
      <w:r>
        <w:rPr>
          <w:rFonts w:ascii="Arial" w:hAnsi="Arial" w:cs="Arial"/>
          <w:u w:val="single"/>
        </w:rPr>
        <w:t>P</w:t>
      </w:r>
      <w:r w:rsidRPr="00654697">
        <w:rPr>
          <w:rFonts w:ascii="Arial" w:hAnsi="Arial" w:cs="Arial"/>
          <w:u w:val="single"/>
        </w:rPr>
        <w:t>roductions</w:t>
      </w:r>
    </w:p>
    <w:p w:rsidR="00654697" w:rsidRDefault="00654697" w:rsidP="00FA5BD6">
      <w:pPr>
        <w:spacing w:line="360" w:lineRule="auto"/>
        <w:jc w:val="both"/>
        <w:rPr>
          <w:rFonts w:ascii="Arial" w:hAnsi="Arial" w:cs="Arial"/>
        </w:rPr>
      </w:pPr>
    </w:p>
    <w:p w:rsidR="001B66EC" w:rsidRPr="00C83733" w:rsidRDefault="00D47770" w:rsidP="00654697">
      <w:pPr>
        <w:spacing w:line="360" w:lineRule="auto"/>
        <w:jc w:val="both"/>
        <w:rPr>
          <w:rFonts w:ascii="Arial" w:hAnsi="Arial" w:cs="Arial"/>
          <w:b/>
          <w:u w:val="single"/>
        </w:rPr>
      </w:pPr>
      <w:r w:rsidRPr="00D47770">
        <w:rPr>
          <w:rFonts w:ascii="Arial" w:hAnsi="Arial" w:cs="Arial"/>
          <w:b/>
        </w:rPr>
        <w:t xml:space="preserve">8. </w:t>
      </w:r>
      <w:r w:rsidRPr="00D47770">
        <w:rPr>
          <w:rFonts w:ascii="Arial" w:hAnsi="Arial" w:cs="Arial"/>
          <w:b/>
        </w:rPr>
        <w:tab/>
      </w:r>
      <w:r w:rsidR="001B66EC" w:rsidRPr="00C83733">
        <w:rPr>
          <w:rFonts w:ascii="Arial" w:hAnsi="Arial" w:cs="Arial"/>
          <w:b/>
          <w:u w:val="single"/>
        </w:rPr>
        <w:t>HUNTLEY v. STATE FARM MUTUAL AUTOMOBILE INSURANCE CO.</w:t>
      </w:r>
      <w:r w:rsidR="00116F77">
        <w:rPr>
          <w:rFonts w:ascii="Arial" w:hAnsi="Arial" w:cs="Arial"/>
          <w:b/>
          <w:u w:val="single"/>
        </w:rPr>
        <w:t xml:space="preserve"> (FSCO A-05-002293)</w:t>
      </w:r>
    </w:p>
    <w:p w:rsidR="001B66EC" w:rsidRDefault="001B66EC" w:rsidP="001B66EC">
      <w:pPr>
        <w:spacing w:line="360" w:lineRule="auto"/>
        <w:jc w:val="both"/>
        <w:rPr>
          <w:rFonts w:ascii="Arial" w:hAnsi="Arial" w:cs="Arial"/>
        </w:rPr>
      </w:pPr>
    </w:p>
    <w:p w:rsidR="001B66EC" w:rsidRDefault="001B66EC" w:rsidP="001B66EC">
      <w:pPr>
        <w:spacing w:line="360" w:lineRule="auto"/>
        <w:jc w:val="both"/>
        <w:rPr>
          <w:rFonts w:ascii="Arial" w:hAnsi="Arial" w:cs="Arial"/>
        </w:rPr>
      </w:pPr>
      <w:r>
        <w:rPr>
          <w:rFonts w:ascii="Arial" w:hAnsi="Arial" w:cs="Arial"/>
        </w:rPr>
        <w:t xml:space="preserve">The Applicant </w:t>
      </w:r>
      <w:proofErr w:type="gramStart"/>
      <w:r>
        <w:rPr>
          <w:rFonts w:ascii="Arial" w:hAnsi="Arial" w:cs="Arial"/>
        </w:rPr>
        <w:t>was injured</w:t>
      </w:r>
      <w:proofErr w:type="gramEnd"/>
      <w:r>
        <w:rPr>
          <w:rFonts w:ascii="Arial" w:hAnsi="Arial" w:cs="Arial"/>
        </w:rPr>
        <w:t xml:space="preserve"> in a motor vehicle accident on October 12, 2001.  Income replacement benefits </w:t>
      </w:r>
      <w:proofErr w:type="gramStart"/>
      <w:r>
        <w:rPr>
          <w:rFonts w:ascii="Arial" w:hAnsi="Arial" w:cs="Arial"/>
        </w:rPr>
        <w:t>were terminated</w:t>
      </w:r>
      <w:proofErr w:type="gramEnd"/>
      <w:r>
        <w:rPr>
          <w:rFonts w:ascii="Arial" w:hAnsi="Arial" w:cs="Arial"/>
        </w:rPr>
        <w:t xml:space="preserve"> November 26, 2004.  Ms. Huntley underwent a DAC assessment on November 2004 to June of 2005.  </w:t>
      </w:r>
      <w:r w:rsidR="00D47770">
        <w:rPr>
          <w:rFonts w:ascii="Arial" w:hAnsi="Arial" w:cs="Arial"/>
        </w:rPr>
        <w:t xml:space="preserve">On behalf of State Farm, </w:t>
      </w:r>
      <w:proofErr w:type="gramStart"/>
      <w:r w:rsidR="00D47770">
        <w:rPr>
          <w:rFonts w:ascii="Arial" w:hAnsi="Arial" w:cs="Arial"/>
        </w:rPr>
        <w:t xml:space="preserve">Mrs. </w:t>
      </w:r>
      <w:r>
        <w:rPr>
          <w:rFonts w:ascii="Arial" w:hAnsi="Arial" w:cs="Arial"/>
        </w:rPr>
        <w:t>Huntley had been assessed by Dr. MacDonald, Neurologist on April 23, 2003 and February 3, 2004</w:t>
      </w:r>
      <w:proofErr w:type="gramEnd"/>
      <w:r>
        <w:rPr>
          <w:rFonts w:ascii="Arial" w:hAnsi="Arial" w:cs="Arial"/>
        </w:rPr>
        <w:t xml:space="preserve">.  Dr. MacDonald had addressed the question of complete inability.  In addition, Dr. MacDonald provided an updated report based on new </w:t>
      </w:r>
      <w:proofErr w:type="gramStart"/>
      <w:r>
        <w:rPr>
          <w:rFonts w:ascii="Arial" w:hAnsi="Arial" w:cs="Arial"/>
        </w:rPr>
        <w:t>medicals which</w:t>
      </w:r>
      <w:proofErr w:type="gramEnd"/>
      <w:r>
        <w:rPr>
          <w:rFonts w:ascii="Arial" w:hAnsi="Arial" w:cs="Arial"/>
        </w:rPr>
        <w:t xml:space="preserve"> became available on October of 2004.  In the FSCO proceedings, State Farm brought an application for production of a defence medical conducted in the tort action dated June 13, 2005.  Following thorough a</w:t>
      </w:r>
      <w:r w:rsidR="00C61CC6">
        <w:rPr>
          <w:rFonts w:ascii="Arial" w:hAnsi="Arial" w:cs="Arial"/>
        </w:rPr>
        <w:t>n</w:t>
      </w:r>
      <w:r>
        <w:rPr>
          <w:rFonts w:ascii="Arial" w:hAnsi="Arial" w:cs="Arial"/>
        </w:rPr>
        <w:t>a</w:t>
      </w:r>
      <w:r w:rsidR="00C61CC6">
        <w:rPr>
          <w:rFonts w:ascii="Arial" w:hAnsi="Arial" w:cs="Arial"/>
        </w:rPr>
        <w:t>lysis</w:t>
      </w:r>
      <w:r>
        <w:rPr>
          <w:rFonts w:ascii="Arial" w:hAnsi="Arial" w:cs="Arial"/>
        </w:rPr>
        <w:t xml:space="preserve">, Arbitrator </w:t>
      </w:r>
      <w:r w:rsidR="00C61CC6">
        <w:rPr>
          <w:rFonts w:ascii="Arial" w:hAnsi="Arial" w:cs="Arial"/>
        </w:rPr>
        <w:t xml:space="preserve">Nastasi found that Ms. Huntley was not required to </w:t>
      </w:r>
      <w:r w:rsidR="00C61CC6">
        <w:rPr>
          <w:rFonts w:ascii="Arial" w:hAnsi="Arial" w:cs="Arial"/>
        </w:rPr>
        <w:lastRenderedPageBreak/>
        <w:t xml:space="preserve">produce the defence medial in the tort action as it would cause “doubling up by the insurer”.  </w:t>
      </w:r>
    </w:p>
    <w:p w:rsidR="00C61CC6" w:rsidRDefault="00C61CC6" w:rsidP="001B66EC">
      <w:pPr>
        <w:spacing w:line="360" w:lineRule="auto"/>
        <w:jc w:val="both"/>
        <w:rPr>
          <w:rFonts w:ascii="Arial" w:hAnsi="Arial" w:cs="Arial"/>
        </w:rPr>
      </w:pPr>
    </w:p>
    <w:p w:rsidR="00D47770" w:rsidRPr="00D47770" w:rsidRDefault="00D47770" w:rsidP="001B66EC">
      <w:pPr>
        <w:spacing w:line="360" w:lineRule="auto"/>
        <w:jc w:val="both"/>
        <w:rPr>
          <w:rFonts w:ascii="Arial" w:hAnsi="Arial" w:cs="Arial"/>
          <w:u w:val="single"/>
        </w:rPr>
      </w:pPr>
      <w:r w:rsidRPr="00D47770">
        <w:rPr>
          <w:rFonts w:ascii="Arial" w:hAnsi="Arial" w:cs="Arial"/>
          <w:u w:val="single"/>
        </w:rPr>
        <w:t>Surveillance</w:t>
      </w:r>
    </w:p>
    <w:p w:rsidR="00D47770" w:rsidRDefault="00D47770" w:rsidP="00F413CE">
      <w:pPr>
        <w:spacing w:line="360" w:lineRule="auto"/>
        <w:jc w:val="both"/>
        <w:rPr>
          <w:rFonts w:ascii="Arial" w:hAnsi="Arial" w:cs="Arial"/>
          <w:b/>
        </w:rPr>
      </w:pPr>
    </w:p>
    <w:p w:rsidR="00F413CE" w:rsidRPr="00C61CC6" w:rsidRDefault="00D47770" w:rsidP="00F413CE">
      <w:pPr>
        <w:spacing w:line="360" w:lineRule="auto"/>
        <w:jc w:val="both"/>
        <w:rPr>
          <w:rFonts w:ascii="Arial" w:hAnsi="Arial" w:cs="Arial"/>
          <w:b/>
          <w:u w:val="single"/>
        </w:rPr>
      </w:pPr>
      <w:r w:rsidRPr="00D47770">
        <w:rPr>
          <w:rFonts w:ascii="Arial" w:hAnsi="Arial" w:cs="Arial"/>
          <w:b/>
        </w:rPr>
        <w:t>9.</w:t>
      </w:r>
      <w:r w:rsidRPr="00D47770">
        <w:rPr>
          <w:rFonts w:ascii="Arial" w:hAnsi="Arial" w:cs="Arial"/>
          <w:b/>
        </w:rPr>
        <w:tab/>
      </w:r>
      <w:r w:rsidR="00F413CE" w:rsidRPr="00C61CC6">
        <w:rPr>
          <w:rFonts w:ascii="Arial" w:hAnsi="Arial" w:cs="Arial"/>
          <w:b/>
          <w:u w:val="single"/>
        </w:rPr>
        <w:t>SEKYIWAA v. KINGSWAY GENERAL INSURANCE</w:t>
      </w:r>
      <w:r w:rsidR="00116F77">
        <w:rPr>
          <w:rFonts w:ascii="Arial" w:hAnsi="Arial" w:cs="Arial"/>
          <w:b/>
          <w:u w:val="single"/>
        </w:rPr>
        <w:t xml:space="preserve"> (FSCO A07-001502)</w:t>
      </w:r>
    </w:p>
    <w:p w:rsidR="00F413CE" w:rsidRDefault="00F413CE" w:rsidP="00F413CE">
      <w:pPr>
        <w:spacing w:line="360" w:lineRule="auto"/>
        <w:jc w:val="both"/>
        <w:rPr>
          <w:rFonts w:ascii="Arial" w:hAnsi="Arial" w:cs="Arial"/>
        </w:rPr>
      </w:pPr>
    </w:p>
    <w:p w:rsidR="00F413CE" w:rsidRDefault="00F413CE" w:rsidP="00F413CE">
      <w:pPr>
        <w:spacing w:line="360" w:lineRule="auto"/>
        <w:jc w:val="both"/>
        <w:rPr>
          <w:rFonts w:ascii="Arial" w:hAnsi="Arial" w:cs="Arial"/>
        </w:rPr>
      </w:pPr>
      <w:r>
        <w:rPr>
          <w:rFonts w:ascii="Arial" w:hAnsi="Arial" w:cs="Arial"/>
        </w:rPr>
        <w:t xml:space="preserve">Arbitrator Blackman ordered Kingsway to produce to the applicants any surveillance or investigation pertaining to the applicant which came into existence prior to the Application for Mediation.  In addition, Kingsway </w:t>
      </w:r>
      <w:proofErr w:type="gramStart"/>
      <w:r>
        <w:rPr>
          <w:rFonts w:ascii="Arial" w:hAnsi="Arial" w:cs="Arial"/>
        </w:rPr>
        <w:t>was ordered</w:t>
      </w:r>
      <w:proofErr w:type="gramEnd"/>
      <w:r>
        <w:rPr>
          <w:rFonts w:ascii="Arial" w:hAnsi="Arial" w:cs="Arial"/>
        </w:rPr>
        <w:t xml:space="preserve"> within 60 days of the Pre-Hearing to confirm with the applicant whether it intended to rely upon any portion of its surveillance investigation evidence.  Kingsway </w:t>
      </w:r>
      <w:proofErr w:type="gramStart"/>
      <w:r>
        <w:rPr>
          <w:rFonts w:ascii="Arial" w:hAnsi="Arial" w:cs="Arial"/>
        </w:rPr>
        <w:t>was also ordered</w:t>
      </w:r>
      <w:proofErr w:type="gramEnd"/>
      <w:r>
        <w:rPr>
          <w:rFonts w:ascii="Arial" w:hAnsi="Arial" w:cs="Arial"/>
        </w:rPr>
        <w:t xml:space="preserve"> to produce complete disclosure of surveillance investigation videos, photographs, investigative material, notes, summaries taken or prepared in connection with the issues in dispute within 60 days of the pre-hearing </w:t>
      </w:r>
      <w:r w:rsidR="00D47770">
        <w:rPr>
          <w:rFonts w:ascii="Arial" w:hAnsi="Arial" w:cs="Arial"/>
        </w:rPr>
        <w:t>if</w:t>
      </w:r>
      <w:r>
        <w:rPr>
          <w:rFonts w:ascii="Arial" w:hAnsi="Arial" w:cs="Arial"/>
        </w:rPr>
        <w:t xml:space="preserve"> </w:t>
      </w:r>
      <w:r w:rsidR="00D47770">
        <w:rPr>
          <w:rFonts w:ascii="Arial" w:hAnsi="Arial" w:cs="Arial"/>
        </w:rPr>
        <w:t xml:space="preserve">they </w:t>
      </w:r>
      <w:r>
        <w:rPr>
          <w:rFonts w:ascii="Arial" w:hAnsi="Arial" w:cs="Arial"/>
        </w:rPr>
        <w:t xml:space="preserve">intended to rely upon that surveillance evidence.  Kingsway had argued that the Arbitrator exceeded its jurisdiction and relied upon </w:t>
      </w:r>
      <w:r w:rsidRPr="00F21B62">
        <w:rPr>
          <w:rFonts w:ascii="Arial" w:hAnsi="Arial" w:cs="Arial"/>
          <w:i/>
        </w:rPr>
        <w:t xml:space="preserve">Morgan and Security National </w:t>
      </w:r>
      <w:r>
        <w:rPr>
          <w:rFonts w:ascii="Arial" w:hAnsi="Arial" w:cs="Arial"/>
        </w:rPr>
        <w:t xml:space="preserve">in support of its position.  Relying upon this decision, Kingsway’s counsel indicated that </w:t>
      </w:r>
      <w:r w:rsidRPr="00F21B62">
        <w:rPr>
          <w:rFonts w:ascii="Arial" w:hAnsi="Arial" w:cs="Arial"/>
          <w:i/>
        </w:rPr>
        <w:t>Morgan</w:t>
      </w:r>
      <w:r>
        <w:rPr>
          <w:rFonts w:ascii="Arial" w:hAnsi="Arial" w:cs="Arial"/>
        </w:rPr>
        <w:t xml:space="preserve"> enshrined Rule 40 of the Dispute Resolution Practice Code as “not merely as separate production Rule, but a distinct area of privilege; that privilege may be claimed under Rule 40 for surveillance or investigation evidence, even in the absence of any claim for litigation or solicitor/client privilege”.  The Arbitrator rejected this </w:t>
      </w:r>
      <w:r w:rsidR="00D47770">
        <w:rPr>
          <w:rFonts w:ascii="Arial" w:hAnsi="Arial" w:cs="Arial"/>
        </w:rPr>
        <w:t xml:space="preserve">submission and </w:t>
      </w:r>
      <w:r>
        <w:rPr>
          <w:rFonts w:ascii="Arial" w:hAnsi="Arial" w:cs="Arial"/>
        </w:rPr>
        <w:t xml:space="preserve">ordered that the surveillance be produced earlier within the proceedings then is </w:t>
      </w:r>
      <w:r w:rsidR="00D47770">
        <w:rPr>
          <w:rFonts w:ascii="Arial" w:hAnsi="Arial" w:cs="Arial"/>
        </w:rPr>
        <w:t xml:space="preserve">required </w:t>
      </w:r>
      <w:r>
        <w:rPr>
          <w:rFonts w:ascii="Arial" w:hAnsi="Arial" w:cs="Arial"/>
        </w:rPr>
        <w:t>by Rule 40 of the Dispute Resolution Practice Code.</w:t>
      </w:r>
    </w:p>
    <w:p w:rsidR="00F413CE" w:rsidRDefault="00F413CE" w:rsidP="00F413CE">
      <w:pPr>
        <w:spacing w:line="360" w:lineRule="auto"/>
        <w:jc w:val="both"/>
        <w:rPr>
          <w:rFonts w:ascii="Arial" w:hAnsi="Arial" w:cs="Arial"/>
        </w:rPr>
      </w:pPr>
    </w:p>
    <w:p w:rsidR="00F413CE" w:rsidRDefault="002B72CD" w:rsidP="00F413CE">
      <w:pPr>
        <w:spacing w:line="360" w:lineRule="auto"/>
        <w:jc w:val="both"/>
        <w:rPr>
          <w:rFonts w:ascii="Arial" w:hAnsi="Arial" w:cs="Arial"/>
          <w:u w:val="single"/>
        </w:rPr>
      </w:pPr>
      <w:r>
        <w:rPr>
          <w:rFonts w:ascii="Arial" w:hAnsi="Arial" w:cs="Arial"/>
          <w:u w:val="single"/>
        </w:rPr>
        <w:br w:type="page"/>
      </w:r>
      <w:r w:rsidR="00F413CE" w:rsidRPr="00F413CE">
        <w:rPr>
          <w:rFonts w:ascii="Arial" w:hAnsi="Arial" w:cs="Arial"/>
          <w:u w:val="single"/>
        </w:rPr>
        <w:lastRenderedPageBreak/>
        <w:t>Videotaping of IE Examinations</w:t>
      </w:r>
    </w:p>
    <w:p w:rsidR="00D84099" w:rsidRPr="00F413CE" w:rsidRDefault="00D84099" w:rsidP="00F413CE">
      <w:pPr>
        <w:spacing w:line="360" w:lineRule="auto"/>
        <w:jc w:val="both"/>
        <w:rPr>
          <w:rFonts w:ascii="Arial" w:hAnsi="Arial" w:cs="Arial"/>
          <w:u w:val="single"/>
        </w:rPr>
      </w:pPr>
    </w:p>
    <w:p w:rsidR="00F413CE" w:rsidRPr="00F413CE" w:rsidRDefault="00D84099" w:rsidP="001B66EC">
      <w:pPr>
        <w:spacing w:line="360" w:lineRule="auto"/>
        <w:jc w:val="both"/>
        <w:rPr>
          <w:rFonts w:ascii="Arial" w:hAnsi="Arial" w:cs="Arial"/>
          <w:b/>
          <w:u w:val="single"/>
        </w:rPr>
      </w:pPr>
      <w:r w:rsidRPr="00D84099">
        <w:rPr>
          <w:rFonts w:ascii="Arial" w:hAnsi="Arial" w:cs="Arial"/>
          <w:b/>
        </w:rPr>
        <w:t>10.</w:t>
      </w:r>
      <w:r w:rsidRPr="00D84099">
        <w:rPr>
          <w:rFonts w:ascii="Arial" w:hAnsi="Arial" w:cs="Arial"/>
          <w:b/>
        </w:rPr>
        <w:tab/>
      </w:r>
      <w:r w:rsidR="00F413CE" w:rsidRPr="00F413CE">
        <w:rPr>
          <w:rFonts w:ascii="Arial" w:hAnsi="Arial" w:cs="Arial"/>
          <w:b/>
          <w:u w:val="single"/>
        </w:rPr>
        <w:t>VASINA v. ING, A05-001207</w:t>
      </w:r>
      <w:r w:rsidR="00116F77">
        <w:rPr>
          <w:rFonts w:ascii="Arial" w:hAnsi="Arial" w:cs="Arial"/>
          <w:b/>
          <w:u w:val="single"/>
        </w:rPr>
        <w:t>, May 31, 2007 (FSCO A05-B-001207</w:t>
      </w:r>
      <w:r w:rsidR="00F413CE" w:rsidRPr="00F413CE">
        <w:rPr>
          <w:rFonts w:ascii="Arial" w:hAnsi="Arial" w:cs="Arial"/>
          <w:b/>
          <w:u w:val="single"/>
        </w:rPr>
        <w:t>)</w:t>
      </w:r>
    </w:p>
    <w:p w:rsidR="00F413CE" w:rsidRDefault="00F413CE" w:rsidP="001B66EC">
      <w:pPr>
        <w:spacing w:line="360" w:lineRule="auto"/>
        <w:jc w:val="both"/>
        <w:rPr>
          <w:rFonts w:ascii="Arial" w:hAnsi="Arial" w:cs="Arial"/>
        </w:rPr>
      </w:pPr>
    </w:p>
    <w:p w:rsidR="0024282E" w:rsidRDefault="00F413CE" w:rsidP="001B66EC">
      <w:pPr>
        <w:spacing w:line="360" w:lineRule="auto"/>
        <w:jc w:val="both"/>
        <w:rPr>
          <w:rFonts w:ascii="Arial" w:hAnsi="Arial" w:cs="Arial"/>
        </w:rPr>
      </w:pPr>
      <w:r>
        <w:rPr>
          <w:rFonts w:ascii="Arial" w:hAnsi="Arial" w:cs="Arial"/>
        </w:rPr>
        <w:t xml:space="preserve">Ms. Vasina claimed </w:t>
      </w:r>
      <w:r w:rsidR="00D84099">
        <w:rPr>
          <w:rFonts w:ascii="Arial" w:hAnsi="Arial" w:cs="Arial"/>
        </w:rPr>
        <w:t xml:space="preserve">to have suffered catastrophic injuries in </w:t>
      </w:r>
      <w:r>
        <w:rPr>
          <w:rFonts w:ascii="Arial" w:hAnsi="Arial" w:cs="Arial"/>
        </w:rPr>
        <w:t xml:space="preserve">an accident in 2004.  The insurer wanted a multi-disciplinary Section 42 assessment.  Ms. Vasina wanted the assessment videotaped.  The assessors objected and thus, the insurer refused.  As Ms. Vasina, insisted upon the videotaping, the insurer </w:t>
      </w:r>
      <w:r w:rsidR="00D84099">
        <w:rPr>
          <w:rFonts w:ascii="Arial" w:hAnsi="Arial" w:cs="Arial"/>
        </w:rPr>
        <w:t xml:space="preserve">took the position that she had not </w:t>
      </w:r>
      <w:r>
        <w:rPr>
          <w:rFonts w:ascii="Arial" w:hAnsi="Arial" w:cs="Arial"/>
        </w:rPr>
        <w:t>made herself “reasonably available” for an examination and brought a Motion to stay the Arbitration.  Arbitrator Muir who reviewed the relevant case law, found</w:t>
      </w:r>
      <w:r w:rsidR="0024282E">
        <w:rPr>
          <w:rFonts w:ascii="Arial" w:hAnsi="Arial" w:cs="Arial"/>
        </w:rPr>
        <w:t>:</w:t>
      </w:r>
    </w:p>
    <w:p w:rsidR="0024282E" w:rsidRDefault="0024282E" w:rsidP="001B66EC">
      <w:pPr>
        <w:spacing w:line="360" w:lineRule="auto"/>
        <w:jc w:val="both"/>
        <w:rPr>
          <w:rFonts w:ascii="Arial" w:hAnsi="Arial" w:cs="Arial"/>
        </w:rPr>
      </w:pPr>
    </w:p>
    <w:p w:rsidR="0024282E" w:rsidRDefault="0024282E" w:rsidP="0024282E">
      <w:pPr>
        <w:ind w:left="539" w:right="720"/>
        <w:jc w:val="both"/>
        <w:rPr>
          <w:rFonts w:ascii="Arial" w:hAnsi="Arial" w:cs="Arial"/>
        </w:rPr>
      </w:pPr>
      <w:r>
        <w:rPr>
          <w:rFonts w:ascii="Arial" w:hAnsi="Arial" w:cs="Arial"/>
        </w:rPr>
        <w:t xml:space="preserve">An </w:t>
      </w:r>
      <w:r w:rsidR="00F413CE">
        <w:rPr>
          <w:rFonts w:ascii="Arial" w:hAnsi="Arial" w:cs="Arial"/>
        </w:rPr>
        <w:t xml:space="preserve">applicant must establish that there is some basis for </w:t>
      </w:r>
      <w:r>
        <w:rPr>
          <w:rFonts w:ascii="Arial" w:hAnsi="Arial" w:cs="Arial"/>
        </w:rPr>
        <w:t xml:space="preserve">the </w:t>
      </w:r>
      <w:proofErr w:type="gramStart"/>
      <w:r w:rsidR="00F413CE">
        <w:rPr>
          <w:rFonts w:ascii="Arial" w:hAnsi="Arial" w:cs="Arial"/>
        </w:rPr>
        <w:t>concern giv</w:t>
      </w:r>
      <w:r>
        <w:rPr>
          <w:rFonts w:ascii="Arial" w:hAnsi="Arial" w:cs="Arial"/>
        </w:rPr>
        <w:t>ing</w:t>
      </w:r>
      <w:proofErr w:type="gramEnd"/>
      <w:r>
        <w:rPr>
          <w:rFonts w:ascii="Arial" w:hAnsi="Arial" w:cs="Arial"/>
        </w:rPr>
        <w:t xml:space="preserve"> </w:t>
      </w:r>
      <w:r w:rsidR="00F413CE">
        <w:rPr>
          <w:rFonts w:ascii="Arial" w:hAnsi="Arial" w:cs="Arial"/>
        </w:rPr>
        <w:t>rise to the request.  The Court of Appeal articulated the standard as “a potential for a bon</w:t>
      </w:r>
      <w:r w:rsidR="00A1458B">
        <w:rPr>
          <w:rFonts w:ascii="Arial" w:hAnsi="Arial" w:cs="Arial"/>
        </w:rPr>
        <w:t xml:space="preserve">e fide </w:t>
      </w:r>
      <w:r w:rsidR="00F413CE">
        <w:rPr>
          <w:rFonts w:ascii="Arial" w:hAnsi="Arial" w:cs="Arial"/>
        </w:rPr>
        <w:t xml:space="preserve">concern”.  It seems to </w:t>
      </w:r>
      <w:proofErr w:type="gramStart"/>
      <w:r w:rsidR="00F413CE">
        <w:rPr>
          <w:rFonts w:ascii="Arial" w:hAnsi="Arial" w:cs="Arial"/>
        </w:rPr>
        <w:t>me</w:t>
      </w:r>
      <w:proofErr w:type="gramEnd"/>
      <w:r w:rsidR="00F413CE">
        <w:rPr>
          <w:rFonts w:ascii="Arial" w:hAnsi="Arial" w:cs="Arial"/>
        </w:rPr>
        <w:t xml:space="preserve"> that this includes a significant subjective component.  There may be circumstances where an entirely subjective belief on the part of the applicant</w:t>
      </w:r>
      <w:r w:rsidR="00A1458B">
        <w:rPr>
          <w:rFonts w:ascii="Arial" w:hAnsi="Arial" w:cs="Arial"/>
        </w:rPr>
        <w:t xml:space="preserve"> </w:t>
      </w:r>
      <w:r>
        <w:rPr>
          <w:rFonts w:ascii="Arial" w:hAnsi="Arial" w:cs="Arial"/>
        </w:rPr>
        <w:t xml:space="preserve">in, for </w:t>
      </w:r>
      <w:r w:rsidR="00A1458B">
        <w:rPr>
          <w:rFonts w:ascii="Arial" w:hAnsi="Arial" w:cs="Arial"/>
        </w:rPr>
        <w:t>example</w:t>
      </w:r>
      <w:r>
        <w:rPr>
          <w:rFonts w:ascii="Arial" w:hAnsi="Arial" w:cs="Arial"/>
        </w:rPr>
        <w:t xml:space="preserve"> the unreliability of an expert would support the recording of an assessment.</w:t>
      </w:r>
    </w:p>
    <w:p w:rsidR="0024282E" w:rsidRDefault="0024282E" w:rsidP="0024282E">
      <w:pPr>
        <w:ind w:left="539" w:right="720"/>
        <w:jc w:val="both"/>
        <w:rPr>
          <w:rFonts w:ascii="Arial" w:hAnsi="Arial" w:cs="Arial"/>
        </w:rPr>
      </w:pPr>
    </w:p>
    <w:p w:rsidR="00F413CE" w:rsidRDefault="0024282E" w:rsidP="0024282E">
      <w:pPr>
        <w:ind w:left="539" w:right="720"/>
        <w:jc w:val="both"/>
        <w:rPr>
          <w:rFonts w:ascii="Arial" w:hAnsi="Arial" w:cs="Arial"/>
        </w:rPr>
      </w:pPr>
      <w:r>
        <w:rPr>
          <w:rFonts w:ascii="Arial" w:hAnsi="Arial" w:cs="Arial"/>
        </w:rPr>
        <w:t>...</w:t>
      </w:r>
    </w:p>
    <w:p w:rsidR="0024282E" w:rsidRDefault="0024282E" w:rsidP="0024282E">
      <w:pPr>
        <w:ind w:left="539" w:right="720"/>
        <w:jc w:val="both"/>
        <w:rPr>
          <w:rFonts w:ascii="Arial" w:hAnsi="Arial" w:cs="Arial"/>
        </w:rPr>
      </w:pPr>
    </w:p>
    <w:p w:rsidR="00A1458B" w:rsidRDefault="00A1458B" w:rsidP="0024282E">
      <w:pPr>
        <w:ind w:left="539" w:right="720"/>
        <w:jc w:val="both"/>
        <w:rPr>
          <w:rFonts w:ascii="Arial" w:hAnsi="Arial" w:cs="Arial"/>
        </w:rPr>
      </w:pPr>
      <w:r>
        <w:rPr>
          <w:rFonts w:ascii="Arial" w:hAnsi="Arial" w:cs="Arial"/>
        </w:rPr>
        <w:t>Such requests are apparently not r</w:t>
      </w:r>
      <w:r w:rsidR="0024282E">
        <w:rPr>
          <w:rFonts w:ascii="Arial" w:hAnsi="Arial" w:cs="Arial"/>
        </w:rPr>
        <w:t xml:space="preserve">outine and </w:t>
      </w:r>
      <w:r>
        <w:rPr>
          <w:rFonts w:ascii="Arial" w:hAnsi="Arial" w:cs="Arial"/>
        </w:rPr>
        <w:t>indeed should not be</w:t>
      </w:r>
      <w:r w:rsidR="0024282E">
        <w:rPr>
          <w:rFonts w:ascii="Arial" w:hAnsi="Arial" w:cs="Arial"/>
        </w:rPr>
        <w:t xml:space="preserve">, as they </w:t>
      </w:r>
      <w:r>
        <w:rPr>
          <w:rFonts w:ascii="Arial" w:hAnsi="Arial" w:cs="Arial"/>
        </w:rPr>
        <w:t>inevitably will add to the complexity and expense of these matters</w:t>
      </w:r>
      <w:r w:rsidR="0024282E">
        <w:rPr>
          <w:rFonts w:ascii="Arial" w:hAnsi="Arial" w:cs="Arial"/>
        </w:rPr>
        <w:t>.</w:t>
      </w:r>
    </w:p>
    <w:p w:rsidR="0024282E" w:rsidRDefault="0024282E" w:rsidP="0024282E">
      <w:pPr>
        <w:ind w:left="539" w:right="720"/>
        <w:jc w:val="both"/>
        <w:rPr>
          <w:rFonts w:ascii="Arial" w:hAnsi="Arial" w:cs="Arial"/>
        </w:rPr>
      </w:pPr>
    </w:p>
    <w:p w:rsidR="0024282E" w:rsidRDefault="0024282E" w:rsidP="0024282E">
      <w:pPr>
        <w:ind w:left="539" w:right="720"/>
        <w:jc w:val="both"/>
        <w:rPr>
          <w:rFonts w:ascii="Arial" w:hAnsi="Arial" w:cs="Arial"/>
        </w:rPr>
      </w:pPr>
      <w:r>
        <w:rPr>
          <w:rFonts w:ascii="Arial" w:hAnsi="Arial" w:cs="Arial"/>
        </w:rPr>
        <w:t>…</w:t>
      </w:r>
    </w:p>
    <w:p w:rsidR="0024282E" w:rsidRDefault="0024282E" w:rsidP="0024282E">
      <w:pPr>
        <w:ind w:left="539" w:right="720"/>
        <w:jc w:val="both"/>
        <w:rPr>
          <w:rFonts w:ascii="Arial" w:hAnsi="Arial" w:cs="Arial"/>
        </w:rPr>
      </w:pPr>
    </w:p>
    <w:p w:rsidR="00A1458B" w:rsidRDefault="00A1458B" w:rsidP="0024282E">
      <w:pPr>
        <w:ind w:left="539" w:right="720"/>
        <w:jc w:val="both"/>
        <w:rPr>
          <w:rFonts w:ascii="Arial" w:hAnsi="Arial" w:cs="Arial"/>
        </w:rPr>
      </w:pPr>
      <w:r>
        <w:rPr>
          <w:rFonts w:ascii="Arial" w:hAnsi="Arial" w:cs="Arial"/>
        </w:rPr>
        <w:t xml:space="preserve">It also </w:t>
      </w:r>
      <w:proofErr w:type="gramStart"/>
      <w:r>
        <w:rPr>
          <w:rFonts w:ascii="Arial" w:hAnsi="Arial" w:cs="Arial"/>
        </w:rPr>
        <w:t>must be shown</w:t>
      </w:r>
      <w:proofErr w:type="gramEnd"/>
      <w:r>
        <w:rPr>
          <w:rFonts w:ascii="Arial" w:hAnsi="Arial" w:cs="Arial"/>
        </w:rPr>
        <w:t xml:space="preserve"> that the method of re</w:t>
      </w:r>
      <w:r w:rsidR="0024282E">
        <w:rPr>
          <w:rFonts w:ascii="Arial" w:hAnsi="Arial" w:cs="Arial"/>
        </w:rPr>
        <w:t xml:space="preserve">cording </w:t>
      </w:r>
      <w:r>
        <w:rPr>
          <w:rFonts w:ascii="Arial" w:hAnsi="Arial" w:cs="Arial"/>
        </w:rPr>
        <w:t>will not adverse</w:t>
      </w:r>
      <w:r w:rsidR="0024282E">
        <w:rPr>
          <w:rFonts w:ascii="Arial" w:hAnsi="Arial" w:cs="Arial"/>
        </w:rPr>
        <w:t>ly a</w:t>
      </w:r>
      <w:r>
        <w:rPr>
          <w:rFonts w:ascii="Arial" w:hAnsi="Arial" w:cs="Arial"/>
        </w:rPr>
        <w:t xml:space="preserve">ffect the ability of the assessor to do their job and provide the insurer the information it needs to make a determination of entitlement.   For the </w:t>
      </w:r>
      <w:r w:rsidRPr="0024282E">
        <w:rPr>
          <w:rFonts w:ascii="Arial" w:hAnsi="Arial" w:cs="Arial"/>
        </w:rPr>
        <w:t xml:space="preserve">Court of Appeal </w:t>
      </w:r>
      <w:r w:rsidR="0024282E">
        <w:rPr>
          <w:rFonts w:ascii="Arial" w:hAnsi="Arial" w:cs="Arial"/>
        </w:rPr>
        <w:t xml:space="preserve">in </w:t>
      </w:r>
      <w:r w:rsidRPr="00A1458B">
        <w:rPr>
          <w:rFonts w:ascii="Arial" w:hAnsi="Arial" w:cs="Arial"/>
          <w:i/>
        </w:rPr>
        <w:t>Bellamy</w:t>
      </w:r>
      <w:r>
        <w:rPr>
          <w:rFonts w:ascii="Arial" w:hAnsi="Arial" w:cs="Arial"/>
        </w:rPr>
        <w:t xml:space="preserve">, this was </w:t>
      </w:r>
      <w:r w:rsidR="0024282E">
        <w:rPr>
          <w:rFonts w:ascii="Arial" w:hAnsi="Arial" w:cs="Arial"/>
        </w:rPr>
        <w:t xml:space="preserve">the </w:t>
      </w:r>
      <w:r>
        <w:rPr>
          <w:rFonts w:ascii="Arial" w:hAnsi="Arial" w:cs="Arial"/>
        </w:rPr>
        <w:t>primary consideration</w:t>
      </w:r>
      <w:r w:rsidR="0024282E">
        <w:rPr>
          <w:rFonts w:ascii="Arial" w:hAnsi="Arial" w:cs="Arial"/>
        </w:rPr>
        <w:t xml:space="preserve">, </w:t>
      </w:r>
      <w:r>
        <w:rPr>
          <w:rFonts w:ascii="Arial" w:hAnsi="Arial" w:cs="Arial"/>
        </w:rPr>
        <w:t xml:space="preserve">although in reading between the lines of reasons of Justice Doherty, it may be that </w:t>
      </w:r>
      <w:proofErr w:type="gramStart"/>
      <w:r>
        <w:rPr>
          <w:rFonts w:ascii="Arial" w:hAnsi="Arial" w:cs="Arial"/>
        </w:rPr>
        <w:t>this onus is easily met by an applicant</w:t>
      </w:r>
      <w:proofErr w:type="gramEnd"/>
      <w:r>
        <w:rPr>
          <w:rFonts w:ascii="Arial" w:hAnsi="Arial" w:cs="Arial"/>
        </w:rPr>
        <w:t xml:space="preserve"> and may in deed shift some point to the assessors and questions show what the problem with </w:t>
      </w:r>
      <w:r w:rsidR="0024282E">
        <w:rPr>
          <w:rFonts w:ascii="Arial" w:hAnsi="Arial" w:cs="Arial"/>
        </w:rPr>
        <w:t xml:space="preserve">a </w:t>
      </w:r>
      <w:r>
        <w:rPr>
          <w:rFonts w:ascii="Arial" w:hAnsi="Arial" w:cs="Arial"/>
        </w:rPr>
        <w:t>recording would be</w:t>
      </w:r>
      <w:r w:rsidR="0024282E">
        <w:rPr>
          <w:rFonts w:ascii="Arial" w:hAnsi="Arial" w:cs="Arial"/>
        </w:rPr>
        <w:t>.</w:t>
      </w:r>
    </w:p>
    <w:p w:rsidR="0024282E" w:rsidRDefault="0024282E" w:rsidP="0024282E">
      <w:pPr>
        <w:ind w:left="539" w:right="720"/>
        <w:jc w:val="both"/>
        <w:rPr>
          <w:rFonts w:ascii="Arial" w:hAnsi="Arial" w:cs="Arial"/>
        </w:rPr>
      </w:pPr>
    </w:p>
    <w:p w:rsidR="0024282E" w:rsidRDefault="00ED17CC" w:rsidP="0024282E">
      <w:pPr>
        <w:ind w:left="539" w:right="720"/>
        <w:jc w:val="both"/>
        <w:rPr>
          <w:rFonts w:ascii="Arial" w:hAnsi="Arial" w:cs="Arial"/>
        </w:rPr>
      </w:pPr>
      <w:r>
        <w:rPr>
          <w:rFonts w:ascii="Arial" w:hAnsi="Arial" w:cs="Arial"/>
        </w:rPr>
        <w:br w:type="page"/>
      </w:r>
      <w:r w:rsidR="0024282E">
        <w:rPr>
          <w:rFonts w:ascii="Arial" w:hAnsi="Arial" w:cs="Arial"/>
        </w:rPr>
        <w:lastRenderedPageBreak/>
        <w:t>…</w:t>
      </w:r>
    </w:p>
    <w:p w:rsidR="0024282E" w:rsidRDefault="0024282E" w:rsidP="0024282E">
      <w:pPr>
        <w:ind w:left="539" w:right="720"/>
        <w:jc w:val="both"/>
        <w:rPr>
          <w:rFonts w:ascii="Arial" w:hAnsi="Arial" w:cs="Arial"/>
        </w:rPr>
      </w:pPr>
    </w:p>
    <w:p w:rsidR="00A1458B" w:rsidRDefault="00A1458B" w:rsidP="0024282E">
      <w:pPr>
        <w:ind w:left="539" w:right="720"/>
        <w:jc w:val="both"/>
        <w:rPr>
          <w:rFonts w:ascii="Arial" w:hAnsi="Arial" w:cs="Arial"/>
        </w:rPr>
      </w:pPr>
      <w:r>
        <w:rPr>
          <w:rFonts w:ascii="Arial" w:hAnsi="Arial" w:cs="Arial"/>
        </w:rPr>
        <w:t xml:space="preserve">Finally, there must be consideration of the impact the recording of such assessments on the dispute resolution process and on the conduct of the ultimate arbitration hearing if there is one.  I don’t think that, as did the arbitrators in </w:t>
      </w:r>
      <w:r w:rsidRPr="00A1458B">
        <w:rPr>
          <w:rFonts w:ascii="Arial" w:hAnsi="Arial" w:cs="Arial"/>
          <w:i/>
        </w:rPr>
        <w:t>Peters</w:t>
      </w:r>
      <w:r>
        <w:rPr>
          <w:rFonts w:ascii="Arial" w:hAnsi="Arial" w:cs="Arial"/>
        </w:rPr>
        <w:t xml:space="preserve"> and </w:t>
      </w:r>
      <w:r w:rsidRPr="00A1458B">
        <w:rPr>
          <w:rFonts w:ascii="Arial" w:hAnsi="Arial" w:cs="Arial"/>
          <w:i/>
        </w:rPr>
        <w:t>Cameron</w:t>
      </w:r>
      <w:r>
        <w:rPr>
          <w:rFonts w:ascii="Arial" w:hAnsi="Arial" w:cs="Arial"/>
        </w:rPr>
        <w:t xml:space="preserve">, </w:t>
      </w:r>
      <w:proofErr w:type="gramStart"/>
      <w:r>
        <w:rPr>
          <w:rFonts w:ascii="Arial" w:hAnsi="Arial" w:cs="Arial"/>
        </w:rPr>
        <w:t>that  there</w:t>
      </w:r>
      <w:proofErr w:type="gramEnd"/>
      <w:r>
        <w:rPr>
          <w:rFonts w:ascii="Arial" w:hAnsi="Arial" w:cs="Arial"/>
        </w:rPr>
        <w:t xml:space="preserve"> are important distinctions between a Section 42 </w:t>
      </w:r>
      <w:r w:rsidR="00D84099">
        <w:rPr>
          <w:rFonts w:ascii="Arial" w:hAnsi="Arial" w:cs="Arial"/>
        </w:rPr>
        <w:t>(</w:t>
      </w:r>
      <w:r>
        <w:rPr>
          <w:rFonts w:ascii="Arial" w:hAnsi="Arial" w:cs="Arial"/>
        </w:rPr>
        <w:t>or a DAC) assessment and a defence medical that would suggest a higher level of openness and transparency than might be required in a traditional tort case.</w:t>
      </w:r>
    </w:p>
    <w:p w:rsidR="0024282E" w:rsidRDefault="0024282E" w:rsidP="0024282E">
      <w:pPr>
        <w:ind w:left="539" w:right="720"/>
        <w:jc w:val="both"/>
        <w:rPr>
          <w:rFonts w:ascii="Arial" w:hAnsi="Arial" w:cs="Arial"/>
        </w:rPr>
      </w:pPr>
    </w:p>
    <w:p w:rsidR="0024282E" w:rsidRDefault="0024282E" w:rsidP="00ED17CC">
      <w:pPr>
        <w:spacing w:line="360" w:lineRule="auto"/>
        <w:jc w:val="both"/>
        <w:rPr>
          <w:rFonts w:ascii="Arial" w:hAnsi="Arial" w:cs="Arial"/>
        </w:rPr>
      </w:pPr>
      <w:r>
        <w:rPr>
          <w:rFonts w:ascii="Arial" w:hAnsi="Arial" w:cs="Arial"/>
        </w:rPr>
        <w:t xml:space="preserve">In ordering videotaping, Arbitrator Muir commented that it might enhance settlement possibilities because </w:t>
      </w:r>
      <w:r w:rsidR="002D2A1D">
        <w:rPr>
          <w:rFonts w:ascii="Arial" w:hAnsi="Arial" w:cs="Arial"/>
        </w:rPr>
        <w:t xml:space="preserve">Mrs. </w:t>
      </w:r>
      <w:r>
        <w:rPr>
          <w:rFonts w:ascii="Arial" w:hAnsi="Arial" w:cs="Arial"/>
        </w:rPr>
        <w:t xml:space="preserve">Vasina could have more confidence in the conclusions of the assessors and the ability of </w:t>
      </w:r>
      <w:r w:rsidR="00D84099">
        <w:rPr>
          <w:rFonts w:ascii="Arial" w:hAnsi="Arial" w:cs="Arial"/>
        </w:rPr>
        <w:t>her c</w:t>
      </w:r>
      <w:r>
        <w:rPr>
          <w:rFonts w:ascii="Arial" w:hAnsi="Arial" w:cs="Arial"/>
        </w:rPr>
        <w:t xml:space="preserve">ounsel to </w:t>
      </w:r>
      <w:r w:rsidR="00D84099">
        <w:rPr>
          <w:rFonts w:ascii="Arial" w:hAnsi="Arial" w:cs="Arial"/>
        </w:rPr>
        <w:t xml:space="preserve">weigh </w:t>
      </w:r>
      <w:r>
        <w:rPr>
          <w:rFonts w:ascii="Arial" w:hAnsi="Arial" w:cs="Arial"/>
        </w:rPr>
        <w:t>the strength an</w:t>
      </w:r>
      <w:r w:rsidR="00D84099">
        <w:rPr>
          <w:rFonts w:ascii="Arial" w:hAnsi="Arial" w:cs="Arial"/>
        </w:rPr>
        <w:t>d weaknesses of such medical reports</w:t>
      </w:r>
      <w:r>
        <w:rPr>
          <w:rFonts w:ascii="Arial" w:hAnsi="Arial" w:cs="Arial"/>
        </w:rPr>
        <w:t xml:space="preserve">.  </w:t>
      </w:r>
    </w:p>
    <w:p w:rsidR="00ED17CC" w:rsidRDefault="00ED17CC" w:rsidP="0024282E">
      <w:pPr>
        <w:jc w:val="both"/>
        <w:rPr>
          <w:rFonts w:ascii="Arial" w:hAnsi="Arial" w:cs="Arial"/>
        </w:rPr>
      </w:pPr>
    </w:p>
    <w:p w:rsidR="00ED17CC" w:rsidRPr="00ED17CC" w:rsidRDefault="00ED17CC" w:rsidP="0024282E">
      <w:pPr>
        <w:jc w:val="both"/>
        <w:rPr>
          <w:rFonts w:ascii="Arial" w:hAnsi="Arial" w:cs="Arial"/>
          <w:b/>
          <w:u w:val="single"/>
        </w:rPr>
      </w:pPr>
      <w:r w:rsidRPr="00ED17CC">
        <w:rPr>
          <w:rFonts w:ascii="Arial" w:hAnsi="Arial" w:cs="Arial"/>
          <w:b/>
          <w:u w:val="single"/>
        </w:rPr>
        <w:t>CONCLUSION</w:t>
      </w:r>
    </w:p>
    <w:p w:rsidR="00ED17CC" w:rsidRDefault="00ED17CC" w:rsidP="0024282E">
      <w:pPr>
        <w:jc w:val="both"/>
        <w:rPr>
          <w:rFonts w:ascii="Arial" w:hAnsi="Arial" w:cs="Arial"/>
        </w:rPr>
      </w:pPr>
    </w:p>
    <w:p w:rsidR="00ED17CC" w:rsidRDefault="00ED17CC" w:rsidP="00ED17CC">
      <w:pPr>
        <w:spacing w:line="360" w:lineRule="auto"/>
        <w:jc w:val="both"/>
        <w:rPr>
          <w:rFonts w:ascii="Arial" w:hAnsi="Arial" w:cs="Arial"/>
        </w:rPr>
      </w:pPr>
      <w:r>
        <w:rPr>
          <w:rFonts w:ascii="Arial" w:hAnsi="Arial" w:cs="Arial"/>
        </w:rPr>
        <w:t xml:space="preserve">This past year has been a particularly good one for insured persons making claims against their accident benefit carrier.  A number of </w:t>
      </w:r>
      <w:proofErr w:type="gramStart"/>
      <w:r>
        <w:rPr>
          <w:rFonts w:ascii="Arial" w:hAnsi="Arial" w:cs="Arial"/>
        </w:rPr>
        <w:t>decision</w:t>
      </w:r>
      <w:proofErr w:type="gramEnd"/>
      <w:r>
        <w:rPr>
          <w:rFonts w:ascii="Arial" w:hAnsi="Arial" w:cs="Arial"/>
        </w:rPr>
        <w:t xml:space="preserve"> noted above ought to be helpful in pursing the benefits available to injured persons who suffer at the hands of their insurance company.</w:t>
      </w:r>
    </w:p>
    <w:p w:rsidR="00ED17CC" w:rsidRDefault="00ED17CC" w:rsidP="0024282E">
      <w:pPr>
        <w:jc w:val="both"/>
        <w:rPr>
          <w:rFonts w:ascii="Arial" w:hAnsi="Arial" w:cs="Arial"/>
        </w:rPr>
      </w:pPr>
    </w:p>
    <w:p w:rsidR="00ED17CC" w:rsidRDefault="00ED17CC" w:rsidP="0024282E">
      <w:pPr>
        <w:jc w:val="both"/>
        <w:rPr>
          <w:rFonts w:ascii="Arial" w:hAnsi="Arial" w:cs="Arial"/>
        </w:rPr>
      </w:pPr>
    </w:p>
    <w:sectPr w:rsidR="00ED17CC">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E8B" w:rsidRDefault="008B6E8B">
      <w:r>
        <w:separator/>
      </w:r>
    </w:p>
  </w:endnote>
  <w:endnote w:type="continuationSeparator" w:id="0">
    <w:p w:rsidR="008B6E8B" w:rsidRDefault="008B6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70" w:rsidRDefault="00C90C70" w:rsidP="00857C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0C70" w:rsidRDefault="00C90C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70" w:rsidRDefault="00C90C70" w:rsidP="00857C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291">
      <w:rPr>
        <w:rStyle w:val="PageNumber"/>
        <w:noProof/>
      </w:rPr>
      <w:t>2</w:t>
    </w:r>
    <w:r>
      <w:rPr>
        <w:rStyle w:val="PageNumber"/>
      </w:rPr>
      <w:fldChar w:fldCharType="end"/>
    </w:r>
  </w:p>
  <w:p w:rsidR="00C90C70" w:rsidRDefault="00C90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E8B" w:rsidRDefault="008B6E8B">
      <w:r>
        <w:separator/>
      </w:r>
    </w:p>
  </w:footnote>
  <w:footnote w:type="continuationSeparator" w:id="0">
    <w:p w:rsidR="008B6E8B" w:rsidRDefault="008B6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58B"/>
    <w:multiLevelType w:val="hybridMultilevel"/>
    <w:tmpl w:val="AB50C35E"/>
    <w:lvl w:ilvl="0" w:tplc="6F823B6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D75150"/>
    <w:multiLevelType w:val="hybridMultilevel"/>
    <w:tmpl w:val="CCF8C4F8"/>
    <w:lvl w:ilvl="0" w:tplc="395CD9C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B22B38"/>
    <w:multiLevelType w:val="hybridMultilevel"/>
    <w:tmpl w:val="2D081954"/>
    <w:lvl w:ilvl="0" w:tplc="C1903AD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923AD1"/>
    <w:rsid w:val="00041291"/>
    <w:rsid w:val="00041485"/>
    <w:rsid w:val="00073292"/>
    <w:rsid w:val="000A20AA"/>
    <w:rsid w:val="000E2957"/>
    <w:rsid w:val="000F205F"/>
    <w:rsid w:val="000F5045"/>
    <w:rsid w:val="00116F77"/>
    <w:rsid w:val="001846C5"/>
    <w:rsid w:val="00185789"/>
    <w:rsid w:val="001B66EC"/>
    <w:rsid w:val="0024282E"/>
    <w:rsid w:val="00262DE5"/>
    <w:rsid w:val="002B72CD"/>
    <w:rsid w:val="002D2A1D"/>
    <w:rsid w:val="00324EFD"/>
    <w:rsid w:val="00447EE9"/>
    <w:rsid w:val="004534CC"/>
    <w:rsid w:val="00487075"/>
    <w:rsid w:val="0051277B"/>
    <w:rsid w:val="0058767B"/>
    <w:rsid w:val="00591823"/>
    <w:rsid w:val="005D42A2"/>
    <w:rsid w:val="00654697"/>
    <w:rsid w:val="00756464"/>
    <w:rsid w:val="00814986"/>
    <w:rsid w:val="00835264"/>
    <w:rsid w:val="00857C5F"/>
    <w:rsid w:val="008B6E8B"/>
    <w:rsid w:val="008D1253"/>
    <w:rsid w:val="008F1C0B"/>
    <w:rsid w:val="00916ED8"/>
    <w:rsid w:val="00923AD1"/>
    <w:rsid w:val="0098273A"/>
    <w:rsid w:val="0098459A"/>
    <w:rsid w:val="009C46A4"/>
    <w:rsid w:val="009C7815"/>
    <w:rsid w:val="009D2CB4"/>
    <w:rsid w:val="00A0759A"/>
    <w:rsid w:val="00A1458B"/>
    <w:rsid w:val="00A92DFE"/>
    <w:rsid w:val="00BC60B2"/>
    <w:rsid w:val="00C515B7"/>
    <w:rsid w:val="00C61CC6"/>
    <w:rsid w:val="00C83733"/>
    <w:rsid w:val="00C90C70"/>
    <w:rsid w:val="00CA164F"/>
    <w:rsid w:val="00CB4247"/>
    <w:rsid w:val="00D47770"/>
    <w:rsid w:val="00D84099"/>
    <w:rsid w:val="00DD30FE"/>
    <w:rsid w:val="00E502B4"/>
    <w:rsid w:val="00EC40AB"/>
    <w:rsid w:val="00ED17CC"/>
    <w:rsid w:val="00F21B62"/>
    <w:rsid w:val="00F30C2B"/>
    <w:rsid w:val="00F413CE"/>
    <w:rsid w:val="00F60FDC"/>
    <w:rsid w:val="00F77FED"/>
    <w:rsid w:val="00F9239A"/>
    <w:rsid w:val="00FA5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16F77"/>
    <w:pPr>
      <w:tabs>
        <w:tab w:val="center" w:pos="4320"/>
        <w:tab w:val="right" w:pos="8640"/>
      </w:tabs>
    </w:pPr>
  </w:style>
  <w:style w:type="character" w:styleId="PageNumber">
    <w:name w:val="page number"/>
    <w:basedOn w:val="DefaultParagraphFont"/>
    <w:rsid w:val="00116F77"/>
  </w:style>
  <w:style w:type="paragraph" w:styleId="BalloonText">
    <w:name w:val="Balloon Text"/>
    <w:basedOn w:val="Normal"/>
    <w:semiHidden/>
    <w:rsid w:val="008D1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TOP 10 ACCIDENT BENEFITS CASES</vt:lpstr>
    </vt:vector>
  </TitlesOfParts>
  <Company/>
  <LinksUpToDate>false</LinksUpToDate>
  <CharactersWithSpaces>19924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10 ACCIDENT BENEFITS CASES</dc:title>
  <dc:creator>Marina Wynperle</dc:creator>
  <cp:lastModifiedBy>Marina</cp:lastModifiedBy>
  <cp:revision>2</cp:revision>
  <cp:lastPrinted>2008-04-07T14:59:00Z</cp:lastPrinted>
  <dcterms:created xsi:type="dcterms:W3CDTF">2014-10-15T17:13:00Z</dcterms:created>
  <dcterms:modified xsi:type="dcterms:W3CDTF">2014-10-15T17:13:00Z</dcterms:modified>
</cp:coreProperties>
</file>